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7B_311/2025 vom 6. Mai 2025</w:t>
      </w:r>
    </w:p>
    <w:p>
      <w:r>
        <w:t>Bundesgericht, 2025-05-06, IT</w:t>
      </w:r>
    </w:p>
    <w:p>
      <w:r>
        <w:rPr>
          <w:b/>
        </w:rPr>
        <w:t xml:space="preserve">Quelle: </w:t>
      </w:r>
      <w:r>
        <w:t>https://mcp.opencaselaw.ch/entscheid/bger_7B_311_2025</w:t>
      </w:r>
    </w:p>
    <w:p>
      <w:r>
        <w:t>FR: TF 7B_311/2025 du 6 mai 2025</w:t>
      </w:r>
    </w:p>
    <w:p>
      <w:r>
        <w:t>IT: TF 7B_311/2025 del 6 maggio 2025</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Secondo l'art. 81 cpv. 1 lett. a e b n. 5 LTF, l'accusatore privato che ha partecipato al procedimento dinanzi all'autorità inferiore o è stato privato della possibilità di farlo è abilitato ad adire il Tribunale federale se la decisione impugnata può influire sul giudizio delle sue pretese civili. In virtù dell' art. 42 cpv. 1 LTF , spetta al ricorrente addurre i fatti a sostegno della sua legittimazione, segnatamente quando, come in concreto, tenuto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sentenze 7B_168/2025 del 13 marzo 2025 consid. 1.1; 7B_1456/2024 del 10 febbraio 2025 consid. 1.1).</w:t>
      </w:r>
    </w:p>
    <w:p>
      <w:r>
        <w:rPr>
          <w:b/>
        </w:rPr>
        <w:t>E. 1.2</w:t>
      </w:r>
    </w:p>
    <w:p>
      <w:r>
        <w:t>In concreto, il ricorrente non si esprime sulla sua legittimazione ricorsuale ai sensi dell'art. 81 cpv. 1 lett. b n. 5 LTF. In particolare, egli non sostanzia con una motivazione conforme alle esigenze dell' art. 42 cpv. 1 LTF quali sarebbero le sue pretese civili in relazione con i fatti oggetto della denuncia. In assenza di una motivazione sufficiente sulle eventuali pretese civili del ricorrente, la sua legittimazione ricorsuale nel merito ex art. 81 cpv. 1 lett. b n. 5 LTF deve essere negata.</w:t>
      </w:r>
    </w:p>
    <w:p>
      <w:r>
        <w:rPr>
          <w:b/>
        </w:rPr>
        <w:t>E. 1.3</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indirettamente in discussione il giudizio di merito ( DTF 146 IV 76 consid. 2; 141 IV 1 consid. 1.1).</w:t>
      </w:r>
    </w:p>
    <w:p>
      <w:r>
        <w:t>In concreto, il ricorrente non solleva contestazioni di natura formale il cui esame potrebbe essere distinto dalla valutazione di merito. Con le sue censure, infatti, egli intende manifestamente rimettere in discussione il giudizio di merito che ha confermato il decreto di non luogo a procedere. Tale facoltà, in difetto della legittimazione ricorsuale (cfr. consid. 1.2</w:t>
      </w:r>
    </w:p>
    <w:p>
      <w:r>
        <w:t>supra ), gli è tuttavia preclusa.</w:t>
      </w:r>
    </w:p>
    <w:p>
      <w:r>
        <w:rPr>
          <w:b/>
        </w:rPr>
        <w:t>E. 1.4</w:t>
      </w:r>
    </w:p>
    <w:p>
      <w:r>
        <w:t>A sostegno del suo diritto di interporre ricorso in materia penale, il ricorrente accenna alla sua veste di querelante.</w:t>
      </w:r>
    </w:p>
    <w:p>
      <w:r>
        <w:t>A torto. Infatti, l'art. 81 cpv. 1 lett. b n. 6 LTF riconosce al querelante il diritto a ricorrere in materia penale, per quanto trattasi del diritto di querela come tale, ovvero dell'applicazione degli art. 30 segg. CP (sentenze 6B_847/2020 del 22 marzo 2021 consid. 1.4; 6B_1179/2020 del 4 febbraio 2021 consid. 1.2.1). Dinanzi al Tribunale federale il querelante non può dunque contestare nel merito la decisione oggetto di ricorso, ma solo invocare eventuali irregolarità del suo diritto di querela (sentenza 6B_847/2020 del 22 marzo 2021 consid. 1.4; CHRISTIAN DENYS, in: Commentaire de la LTF, 3a ed. 2022, n. 69 ad art. 81 LTF ). Con il suo gravame, il ricorrente non si duole in alcun modo di una violazione degli art. 30 segg. CP, ma critica unicamente la conferma del decreto di non luogo a procedere.</w:t>
      </w:r>
    </w:p>
    <w:p>
      <w:r>
        <w:rPr>
          <w:b/>
        </w:rPr>
        <w:t>E. 2</w:t>
      </w:r>
    </w:p>
    <w:p>
      <w:r>
        <w:t>Manifestamente non motivato in modo conforme alle esposte esigenze, il ricorso dev'essere dichiarato inammissibile mediante la procedura semplificata dell' art. 108 cpv. 1 lett. b LTF .</w:t>
      </w:r>
    </w:p>
    <w:p>
      <w:r>
        <w:t>Le spese giudiziarie seguono la soccombenza (art. 66 cpv. 1 prima frase LTF) e vanno quindi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