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7B_30/2024 vom 5. März 2024</w:t>
      </w:r>
    </w:p>
    <w:p>
      <w:r>
        <w:t>Bundesgericht, 2024-03-05, DE</w:t>
      </w:r>
    </w:p>
    <w:p>
      <w:r>
        <w:rPr>
          <w:b/>
        </w:rPr>
        <w:t xml:space="preserve">Quelle: </w:t>
      </w:r>
      <w:r>
        <w:t>https://mcp.opencaselaw.ch/entscheid/bger_7B_30_2024</w:t>
      </w:r>
    </w:p>
    <w:p>
      <w:r>
        <w:t>FR: TF 7B_30/2024 du 5 mars 2024</w:t>
      </w:r>
    </w:p>
    <w:p>
      <w:r>
        <w:t>IT: TF 7B_30/2024 del 5 marzo 2024</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1.2</w:t>
      </w:r>
    </w:p>
    <w:p>
      <w:r>
        <w:t>Der Beschwerdeführer legt nicht dar, inwiefern ihm eine Zivilforderung gegen die beschuldigte Person zustehen und er als Privatkläger im Sinne von Art. 81 Abs. 1 lit. b Ziff. 5 BGG zur Beschwerde berechtigt sein soll. Dies ist auch nicht ersichtlich: Die Anzeige des Beschwerdeführers richtet sich gegen einen Staatsanwalt des Kantons Bern. Allfällige Schadenersatz- und Genugtuungsansprüche gegen die angeblich fehlbare Amtsperson beurteilen sich ausschliesslich nach dem Personalgesetz vom 16. September 2004 des Kantons Bern (PG/BE; BSG 153.01; vgl. Art. 100 Abs. 1 und Art. 102 Abs. 1 PG /BE) und sind deshalb öffentlich-rechtlicher Natur (vgl. Urteil 6B_435/2020 vom 23. Juli 2020 E. 7). Dem Beschwerdeführer stehen keine Zivilansprüche gegen den Beschuldigten zu. Er ist in der Sache nicht zur Beschwerde legitimiert.</w:t>
      </w:r>
    </w:p>
    <w:p>
      <w:r>
        <w:rPr>
          <w:b/>
        </w:rPr>
        <w:t>E. 2.1</w:t>
      </w:r>
    </w:p>
    <w:p>
      <w:r>
        <w:t>Hingegen ist der Beschwerdeführer berechtigt, die Verletzung von Verfahrensrechten zu rügen, deren Missachtung eine formelle Rechtsverweigerung darstellt (sog. "Star-Praxis"; BGE 141 IV 1 E. 1.1). In diesem Zusammenhang macht er geltend, Staatsanwältin C.________, welche die Einstellungsverfügung erlassen habe, sei befangen.</w:t>
      </w:r>
    </w:p>
    <w:p>
      <w:r>
        <w:rPr>
          <w:b/>
        </w:rPr>
        <w:t>E. 2.2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2.3</w:t>
      </w:r>
    </w:p>
    <w:p>
      <w:r>
        <w:t>Der Beschwerdeführer setzt mit seiner teils wirren Kritik nicht an der vorinstanzlichen Begründung an, soweit er sich überhaupt gegen die Verletzung von Verfahrensrechten wendet, die von der Beurteilung der Sache getrennt werden können. So führt er aus, er habe vor Vorinstanz kein Ausstandsgesuch eingereicht, um hernach geltend zu machen, Staatsanwältin C.________ sei befangen. Dabei ist seiner Beschwerde kein stichhaltiger Grund zu entnehmen, weshalb die Vorinstanz die Befangenheit der Staatsanwältin zu Unrecht verneint haben soll und warum gegen die Staatsanwältin Ausstandsgründe nach Art. 56 StPO vorliegen sollen. Namentlich führt die Vorinstanz treffend aus, dass die Staatsanwältin in einer anderen Organisationseinheit der Staatsanwaltschaft amte, als der von ihm angezeigte Staatsanwalt. Weiter nimmt die Vorinstanz zutreffend an, dass keinerlei Weisungsbefugnis bestehe. Dass beide Staatsanwaltschaften, die regionale Staatsanwaltschaft Bern-Mittelland und die Staatsanwaltschaft für besondere Aufgaben, im selben Gebäude untergebracht sind, reicht zur Begründung der Befangenheit nicht aus. Weiter lässt der Beschwerdeführer jegliche Begründung vermissen, weshalb seiner Auffassung nach die Bundesanwaltschaft anstelle der kantonalen Staatsanwaltschaft zuständig sein sollte.</w:t>
      </w:r>
    </w:p>
    <w:p>
      <w:r>
        <w:rPr>
          <w:b/>
        </w:rPr>
        <w:t>E. 3</w:t>
      </w:r>
    </w:p>
    <w:p>
      <w:r>
        <w:t>In Bezug auf die Kostenfolgen setzt sich der Beschwerdeführer nicht mit der vorinstanzlichen Begründung auseinander. Er macht vielmehr Ausführungen zur materiellen Begründetheit seiner Strafanzeige, worauf mangels Legitimation in der Sache nicht einzugehen ist (vgl. oben E. 1).</w:t>
      </w:r>
    </w:p>
    <w:p>
      <w:r>
        <w:rPr>
          <w:b/>
        </w:rPr>
        <w:t>E. 4</w:t>
      </w:r>
    </w:p>
    <w:p>
      <w:r>
        <w:t>Auf die Beschwerde ist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