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305/2024 vom 27. März 2024</w:t>
      </w:r>
    </w:p>
    <w:p>
      <w:r>
        <w:t>Bundesgericht, 2024-03-27, FR</w:t>
      </w:r>
    </w:p>
    <w:p>
      <w:r>
        <w:rPr>
          <w:b/>
        </w:rPr>
        <w:t xml:space="preserve">Quelle: </w:t>
      </w:r>
      <w:r>
        <w:t>https://mcp.opencaselaw.ch/entscheid/bger_7B_305_2024</w:t>
      </w:r>
    </w:p>
    <w:p>
      <w:r>
        <w:t>FR: TF 7B 305/2024 du 27 mars 2024</w:t>
      </w:r>
    </w:p>
    <w:p>
      <w:r>
        <w:t>IT: TF 7B 305/2024 del 27 marzo 2024</w:t>
      </w:r>
    </w:p>
    <w:p>
      <w:pPr>
        <w:pStyle w:val="Heading2"/>
      </w:pPr>
      <w:r>
        <w:t>Regeste</w:t>
      </w:r>
    </w:p>
    <w:p>
      <w:r>
        <w:t>Déni de justice; irrecevabilité du recours en matière pénale, | Procédure pénale</w:t>
      </w:r>
    </w:p>
    <w:p>
      <w:pPr>
        <w:pStyle w:val="Heading2"/>
      </w:pPr>
      <w:r>
        <w:t>Erwägungen</w:t>
      </w:r>
    </w:p>
    <w:p>
      <w:r>
        <w:rPr>
          <w:b/>
        </w:rPr>
        <w:t>E. 1.1</w:t>
      </w:r>
    </w:p>
    <w:p>
      <w:r>
        <w:t>Dans le recours au Tribunal fédéral contre une décision portant sur des mesures provisionnelles, seule peut être invoquée la violation des droits constitutionnels ( art. 98 LTF ). Le Tribunal fédéral n'examine toutefois de tels moyens que s'ils sont invoqués et motivés par le recourant ( art. 106 al. 2 LTF ), c'est-à-dire s'ils ont été expressément soulevés et exposés de manière claire et détaillée ( ATF 147 IV 73 consid. 4.1.2; arrêt 7B_37/2024 du 29 janvier 2024 consid. 1.1). Les critiques de nature appellatoire sont irrecevables ( ATF 142 III 364 consid. 2.4 et les réf. citées).</w:t>
      </w:r>
    </w:p>
    <w:p>
      <w:r>
        <w:rPr>
          <w:b/>
        </w:rPr>
        <w:t>E. 1.2</w:t>
      </w:r>
    </w:p>
    <w:p>
      <w:r>
        <w:t>En l'espèce, le recourant ne consacre aucun grief spécifique à la violation de ses droits constitutionnels. En tant que l'on pourrait comprendre qu'il invoque une violation de son droit à un procès équitable au sens de l' art. 29 al. 1 Cst. , il n'explique pas, ou en tout cas pas de manière suffisante selon l' art. 106 al. 2 LTF , en quoi concrètement une telle violation devrait être constatée en l'occurrence, alors même qu'à ce stade précoce de la procédure (audition de confirmation de plainte), il n'est en l'état nullement établi que les conditions de la nomination d'un conseil juridique pour la partie plaignante ( art. 136 ss CPP ) seraient réunies, en particulier sous l'angle des chances de succès de l'action civile ou pénale qu'il entend engager, l'agent de police mis en cause n'ayant d'ailleurs pas encore été formellement prévenu.</w:t>
      </w:r>
    </w:p>
    <w:p>
      <w:r>
        <w:rPr>
          <w:b/>
        </w:rPr>
        <w:t>E. 1.3</w:t>
      </w:r>
    </w:p>
    <w:p>
      <w:r>
        <w:t>Ne répondant ainsi manifestement pas aux exigences de motivation d'un recours en matière pénale au Tribunal fédéral, le recours est irrecevable.</w:t>
      </w:r>
    </w:p>
    <w:p>
      <w:r>
        <w:rPr>
          <w:b/>
        </w:rPr>
        <w:t>E. 1.4</w:t>
      </w:r>
    </w:p>
    <w:p>
      <w:r>
        <w:t>Le recours au Tribunal fédéral serait-il recevable dans la présente cause sous cet angle qu'il devrait toutefois être déclaré irrecevable pour les motifs qui suivent (cf. consid. 2 infra ).</w:t>
      </w:r>
    </w:p>
    <w:p>
      <w:r>
        <w:rPr>
          <w:b/>
        </w:rPr>
        <w:t>E. 2.1</w:t>
      </w:r>
    </w:p>
    <w:p>
      <w:r>
        <w:t>En tant que décision incidente, l'ordonnance attaquée ne peut en principe faire l'objet d'un recours au Tribunal fédéral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que la partie recourante soit exposée à un dommage de nature juridique qui ne puisse pas être réparé ultérieurement par un jugement final ou une autre décision qui lui serait favorable ( ATF 144 IV 127 consid. 1.3.1; 141 IV 284 consid. 2.2). Il incombe au recourant d'alléguer les faits propres à démontrer l'existence d'un préjudice irréparable lorsque celui-ci n'est pas d'emblée évident ( ATF 148 IV 155 consid. 1.1; 141 IV 284 consid. 2.3; 141 IV 1 consid. 1.1; 138 IV 86 consid. 3).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et/ou d'obtenir l'administration de la preuve refusée à tort, en particulier si elle devait avoir été écartée pour des raisons non pertinentes ou en violation des droits fondamentaux du recourant ( ATF 141 III 80 consid. 1.2; 136 IV 92 consid. 4.1; arrêts 1B_53/2022 du 14 juillet 2022 consid. 2.3; 1B_278/2021 du 28 mai 2021 consid. 2; 1B_234/2019 du 6 février 2020 consid. 2.3). Cette règle comporte toutefois des exceptions. Il en va notamment ainsi lorsque le refus d'instruire porte sur des moyens de preuve qui risquent de disparaître et qui visent des faits décisifs non encore élucidés, ou encore quand la sauvegarde de secrets est en jeu (arrêts précités 1B_53/2022 consid. 2.3; 1B_278/2021 consid. 2; 1B_234/2019 consid. 2.3 et les arrêts cités).</w:t>
      </w:r>
    </w:p>
    <w:p>
      <w:r>
        <w:rPr>
          <w:b/>
        </w:rPr>
        <w:t>E. 2.2</w:t>
      </w:r>
    </w:p>
    <w:p>
      <w:r>
        <w:t>En l'espèce, en tant que le recours porte en définitive sur le retrait d'un moyen de preuve, soit le procès-verbal d'audition du 12 février 2024, aucun élément ne permet de déroger aux principes rappelés ci-dessus. Par ailleurs, s'agissant de la nomination d'un avocat d'office, on relèvera que le Ministère public sera nécessairement appelé à se prononcer prochainement sur cette question. En définitive, le recourant ne parvient pas à établir, ni même à rendre vraisemblable, que l'ordonnance attaquée risque de lui causer un préjudice juridique irréparable, de sorte que la décision entreprise ne saurait faire l'objet d'un recours immédiat auprès du Tribunal fédéral (cf. art. 93 al. 1 LTF ).</w:t>
      </w:r>
    </w:p>
    <w:p>
      <w:r>
        <w:rPr>
          <w:b/>
        </w:rPr>
        <w:t>E. 2.3</w:t>
      </w:r>
    </w:p>
    <w:p>
      <w:r>
        <w:t>Il s'ensuit que le recours est irrecevable pour ce motif également.</w:t>
      </w:r>
    </w:p>
    <w:p>
      <w:r>
        <w:rPr>
          <w:b/>
        </w:rPr>
        <w:t>E. 3.1</w:t>
      </w:r>
    </w:p>
    <w:p>
      <w:r>
        <w:t>Au vu de ce qui précède, le recours doit être déclaré irrecevable selon la procédure simplifiée prévue par l' art. 108 al. 1 let. a et b CPP . La cause étant jugée, la requête de mesures provisionnelles devient sans objet.</w:t>
      </w:r>
    </w:p>
    <w:p>
      <w:r>
        <w:rPr>
          <w:b/>
        </w:rPr>
        <w:t>E. 3.2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dès lors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