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302/2023 vom 17. September 2024</w:t>
      </w:r>
    </w:p>
    <w:p>
      <w:r>
        <w:t>Bundesgericht, 2024-09-17, DE</w:t>
      </w:r>
    </w:p>
    <w:p>
      <w:r>
        <w:rPr>
          <w:b/>
        </w:rPr>
        <w:t xml:space="preserve">Quelle: </w:t>
      </w:r>
      <w:r>
        <w:t>https://mcp.opencaselaw.ch/entscheid/bger_7B_302_2023</w:t>
      </w:r>
    </w:p>
    <w:p>
      <w:r>
        <w:t>FR: TF 7B 302/2023 du 17 septembre 2024</w:t>
      </w:r>
    </w:p>
    <w:p>
      <w:r>
        <w:t>IT: TF 7B 302/2023 del 17 settembre 2024</w:t>
      </w:r>
    </w:p>
    <w:p>
      <w:pPr>
        <w:pStyle w:val="Heading2"/>
      </w:pPr>
      <w:r>
        <w:t>Regeste</w:t>
      </w:r>
    </w:p>
    <w:p>
      <w:r>
        <w:t>Strafverfahren; Befehl für erkennungsdienstliche Erfassung | Strafprozess</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verfahrensgegenständliche Zwangsmassnahme dient nicht der Aufklärung der Straftaten, deren der Beschwerdeführer im laufenden Strafverfahren verdächtigt wird, sondern wurde vielmehr mit Blick auf allfällige andere - bereits begangene oder künftige - Delikte angeordnet. Ihr kommt somit eine über das Strafverfahren hinausgehende eigenständige Bedeutung zu. Der vorinstanzliche Entscheid ist deshalb praxisgemäss als Endentscheid zu behandeln, der nach Art. 90 BGG anfechtbar ist (Urteil 7B_176/2023 vom 24. Mai 2024 E. 1.1 mit Hinweisen). Da auch die übrigen Sachurteilsvoraussetzungen erfüllt sind, ist auf die Beschwerde einzutreten.</w:t>
      </w:r>
    </w:p>
    <w:p>
      <w:r>
        <w:rPr>
          <w:b/>
        </w:rPr>
        <w:t>E. 2</w:t>
      </w:r>
    </w:p>
    <w:p>
      <w:r>
        <w:t>Im angefochtenen Entscheid vom 11. Mai 2023 erwog die Vorinstanz zusammengefasst, der Beschwerdeführer sei mit Strafbefehl vom 15. Dezember 2014 wegen Hausfriedensbruchs und Hinderung einer Amtshandlung und mit Strafbefehl vom 20. Juni 2019 zudem wegen Landfriedensbruchs verurteilt worden. Aufgrund der Erheblichkeit dieser Vorstrafen und deren Einschlägigkeit bestehe Anlass zur Vermutung, er könnte in weitere Delikte verwickelt sein, weshalb sich die zu beurteilende Zwangsmassnahme als verhältnismässig erweise. Mit Entscheid vom 22. November 2023 tritt die Vorinstanz auf das Wiedererwägungsgesuch des Beschwerdeführers ein. Sie anerkennt ausdrücklich, der Beschwerdeführer sei "bereits vor Ergehen des Entscheids vom 11. Mai 2023 im Zuge von Revisionsverfahren freigesprochen [worden]", womit "dies eine andere Situation darstellt als jene, von welcher im streitbetroffenen Entscheid ausgegangen wurde". Das Appellationsgericht habe den in Wiedererwägung zu ziehenden Entscheid vom 11. Mai 2023 demnach auf falsche Prämissen abgestützt. Sie hält indessen fest, dass sich die vorliegend zu beurteilende erkennungsdienstliche Erfassung trotz des Wegfalls von zwei Vorstrafen "immer noch knapp als verhältnismässig" erweise. Das Dispositiv des erneuten Entscheids lautet darauf, die Beschwerde werde "wiedererwägungsweise abgewiesen".</w:t>
      </w:r>
    </w:p>
    <w:p>
      <w:r>
        <w:rPr>
          <w:b/>
        </w:rPr>
        <w:t>E. 3</w:t>
      </w:r>
    </w:p>
    <w:p>
      <w:r>
        <w:t>Es stellt sich die Fragen nach der rechtlichen Wirkung des Wiedererwägungsentscheids der Vorinstanz für das vorliegende Verfahren.</w:t>
      </w:r>
    </w:p>
    <w:p>
      <w:r>
        <w:rPr>
          <w:b/>
        </w:rPr>
        <w:t>E. 3.1</w:t>
      </w:r>
    </w:p>
    <w:p>
      <w:r>
        <w:t>Der Rechtsbehelf der Wiedererwägung ist in der eidgenössischen Strafprozessordnung nicht ausdrücklich vorgesehen. Ob und unter welchen Voraussetzungen eine Wiedererwägung dessen ungeachtet zulässig sein kann, braucht vorliegend indessen nicht abschliessend geklärt zu werden (vgl. Urteil 1B_74/2022 vom 20. Mai 2022 E. 3.3 mit Hinweisen). Mit der Beschwerde an das Bundesgericht verliert die Vorinstanz nämlich die Herrschaft über den Streitgegenstand und ist entsprechend nicht mehr befugt, darüber zu verfügen (siehe Urteile 9C_481/2021 vom 9. Januar 2023 E. 1.4; 2C_229/2008 vom 13. Oktober 2008 E. 2). Demnach hat die Vorinstanz ihre funktionale Zuständigkeit überschritten, wenn sie ungeachtet des hängigen bundesgerichtlichen Beschwerdeverfahrens mit Entscheid vom 22. November 2023 den angefochtenen Entscheid in Wiederwägung gezogen hat. Ihr Entscheid ist daher als nichtig zu betrachten und im vorliegenden Verfahren als Antrag der Vorinstanz auf Gutheissung der Beschwerde entgegenzunehmen (vgl. Urteil 9C_481/2021 vom 9. Januar 2023 E. 1.4 mit Hinweisen).</w:t>
      </w:r>
    </w:p>
    <w:p>
      <w:r>
        <w:rPr>
          <w:b/>
        </w:rPr>
        <w:t>E. 3.2</w:t>
      </w:r>
    </w:p>
    <w:p>
      <w:r>
        <w:t>Der Beschwerdeführer bringt vor, die Vorinstanz habe den Sachverhalt offensichtlich unrichtig festgestellt. Diese Rüge erweist sich mit Blick auf die vorstehenden Ausführungen als begründet. Entgegen der Ansicht des Beschwerdeführers ist es nicht Aufgabe des Bundesgerichts, den Sachverhalt zu berichtigen und als erste (und einzige) Instanz neu über die Zulässigkeit der streitigen erkennungsdienstlichen Erfassung zu entscheiden. Vielmehr ist der angefochtene Entscheid aufzuheben und die Sache an die Vorinstanz zurückzuweisen, damit diese gestützt auf den berichtigten Sacherhalt erneut über die Sache befindet. Damit erübrigt es sich, die weiteren Rügen des Beschwerdeführers zu behandeln.</w:t>
      </w:r>
    </w:p>
    <w:p>
      <w:r>
        <w:rPr>
          <w:b/>
        </w:rPr>
        <w:t>E. 4</w:t>
      </w:r>
    </w:p>
    <w:p>
      <w:r>
        <w:t>Nach dem Gesagten ist die Beschwerde gutzuheissen. Der angefochtene Entscheid ist aufzuheben und die Sache zu neuer Entscheidung an die Vorinstanz zurückzuweisen. Bei diesem Ausgang des Verfahrens sind keine Gerichtskosten zu erheben ( Art. 66 Abs. 1 und 4 BGG ). Der Kanton Basel-Stadt hat dem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