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301/2023 vom 11. September 2023</w:t>
      </w:r>
    </w:p>
    <w:p>
      <w:r>
        <w:t>Bundesgericht, 2023-09-11, DE</w:t>
      </w:r>
    </w:p>
    <w:p>
      <w:r>
        <w:rPr>
          <w:b/>
        </w:rPr>
        <w:t xml:space="preserve">Quelle: </w:t>
      </w:r>
      <w:r>
        <w:t>https://mcp.opencaselaw.ch/entscheid/bger_7B_301_2023</w:t>
      </w:r>
    </w:p>
    <w:p>
      <w:r>
        <w:t>FR: TF 7B 301/2023 du 11 septembre 2023</w:t>
      </w:r>
    </w:p>
    <w:p>
      <w:r>
        <w:t>IT: TF 7B 301/2023 del 11 settembre 2023</w:t>
      </w:r>
    </w:p>
    <w:p>
      <w:pPr>
        <w:pStyle w:val="Heading2"/>
      </w:pPr>
      <w:r>
        <w:t>Regeste</w:t>
      </w:r>
    </w:p>
    <w:p>
      <w:r>
        <w:t>Strafverfahren, Entsiegelung | Strafprozess</w:t>
      </w:r>
    </w:p>
    <w:p>
      <w:pPr>
        <w:pStyle w:val="Heading2"/>
      </w:pPr>
      <w:r>
        <w:t>Erwägungen</w:t>
      </w:r>
    </w:p>
    <w:p>
      <w:r>
        <w:rPr>
          <w:b/>
        </w:rPr>
        <w:t>E. 1</w:t>
      </w:r>
    </w:p>
    <w:p>
      <w:r>
        <w:t>Angefochten ist ein nach Art. 248 Abs. 3 lit. a StPO kantonal letztinstanzlicher Entscheid eines Zwangsmassnahmengerichts. Dagegen steht gemäss Art. 80 Abs. 2 Satz 3 BGG die Beschwerde in Strafsachen an das Bundesgericht nach Art. 78 bis 81 BGG grundsätzlich offen. Der Beschwerdeführer ist als beschuldigte Person zur Beschwerde legitimiert (Art. 81 Abs. 1 lit. a und b Ziff. 1 BGG).</w:t>
      </w:r>
    </w:p>
    <w:p>
      <w:r>
        <w:rPr>
          <w:b/>
        </w:rPr>
        <w:t>E. 2.1</w:t>
      </w:r>
    </w:p>
    <w:p>
      <w:r>
        <w:t>Der angefochtene Entsiegelungsentscheid schliesst die gegen den Beschwerdeführer geführte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Wird im Entsiegelungsverfahren ausreichend substanziiert geltend gemacht, dass einer Entsiegelung geschützte Geheimhaltungsrechte entgegenstehen, droht nach der Praxis des Bundesgerichts im Fall der Entsiegelung ein nicht wieder gutzumachender Nachteil im Sinne von Art. 93 Abs. 1 lit. a BGG , weil die Offenbarung eines Geheimnisses nicht rückgängig gemacht werden kann. Werden dagegen (lediglich) andere Beschlagnahmehindernisse wie insbesondere ein mangelnder Deliktskonnex geltend gemacht, fehlt es grundsätzlich am nicht wieder gutzumachenden Nachteil (Urteile 7B_58/2023 vom 10. Juli 2023 E. 2.1; 1B_155/2023 vom 10. Mai 2023 E. 1.2; 1B_591/2022 vom 21. Dezember 2022 E. 4.1; 1B_40/2022 vom 1. Dezember 2022 E. 2.1; teilweise mit weiteren Hinweisen).</w:t>
      </w:r>
    </w:p>
    <w:p>
      <w:r>
        <w:rPr>
          <w:b/>
        </w:rPr>
        <w:t>E. 2.2</w:t>
      </w:r>
    </w:p>
    <w:p>
      <w:r>
        <w:t>Der Beschwerdeführer behauptet zwar, dass ein nicht wieder gutzumachender Nachteil drohe, vermag jedoch nicht darzutun, dass die Eintretensvoraussetzungen von Art. 93 Abs. 1 lit. a BGG erfüllt wären: Die Vorinstanz stellte fest, offenkundig zu schützende Geheimnisse seien weder erkennbar, noch habe der anwaltlich vertretene Beschwerdeführer Geheimnisinteressen geltend gemacht. Der Beschwerdeführer stellt dies nicht in Abrede und ruft auch in seiner Beschwerde an das Bundesgericht keine geschützten Geheimhaltungsinteressen an. Stattdessen bringt er im Wesentlichen vor, die Siegelung sei nicht rechtskonform durchgeführt worden und es hätte daher gar nicht auf das Entsiegelungsgesuch eingetreten werden dürfen.</w:t>
      </w:r>
    </w:p>
    <w:p>
      <w:r>
        <w:rPr>
          <w:b/>
        </w:rPr>
        <w:t>E. 2.3</w:t>
      </w:r>
    </w:p>
    <w:p>
      <w:r>
        <w:t>Dass es sich bei der angeordneten Entsiegelung - in den Worten des Beschwerdeführers - "um einen Eingriff in die Privatsphäre ohne gesetzliche Grundlage" handelt, "welcher nicht mehr rückgängig gemacht werden kann", belegt nach der dargelegten Praxis für sich allein keinen drohenden nicht wiedergutzumachenden Nachteil im Sinne von Art. 93 Abs. 1 lit. a BGG . Folglich fehlt es an den Voraussetzungen einer selbständigen Anrufung des Bundesgerichts.</w:t>
      </w:r>
    </w:p>
    <w:p>
      <w:r>
        <w:rPr>
          <w:b/>
        </w:rPr>
        <w:t>E. 3</w:t>
      </w:r>
    </w:p>
    <w:p>
      <w:r>
        <w:t>Auf die Beschwerde ist nicht einzutreten. Da sie von vornherein aussichtslos war, ist das Gesuch um unentgeltliche Rechtspflege abzuweisen ( Art. 64 BGG ). Die Gerichtskosten sind dem B 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