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7B_300/2026 vom 25. März 2026</w:t>
      </w:r>
    </w:p>
    <w:p>
      <w:r>
        <w:t>Bundesgericht, 2026-03-25, DE</w:t>
      </w:r>
    </w:p>
    <w:p>
      <w:r>
        <w:rPr>
          <w:b/>
        </w:rPr>
        <w:t xml:space="preserve">Quelle: </w:t>
      </w:r>
      <w:r>
        <w:t>https://mcp.opencaselaw.ch/entscheid/bger_7B_300_2026</w:t>
      </w:r>
    </w:p>
    <w:p>
      <w:r>
        <w:t>FR: TF 7B_300/2026 du 25 mars 2026</w:t>
      </w:r>
    </w:p>
    <w:p>
      <w:r>
        <w:t>IT: TF 7B_300/2026 del 25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7B_300/2026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 recourant, au Ministère public STRADA du canton de Vaud, à la Chambre des recours pénale du Tribunal cantonal du canton de Vaud et à B.________.</w:t>
      </w:r>
    </w:p>
    <w:p>
      <w:r>
        <w:t>Lausanne, le 25 mars 2026</w:t>
      </w:r>
    </w:p>
    <w:p>
      <w:r>
        <w:t>Au nom de la IIe Cour de droit pénal</w:t>
      </w:r>
    </w:p>
    <w:p>
      <w:r>
        <w:t>du Tribunal fédéral suisse</w:t>
      </w:r>
    </w:p>
    <w:p>
      <w:r>
        <w:t>La Juge présidant :</w:t>
      </w:r>
    </w:p>
    <w:p>
      <w:r>
        <w:t>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