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300/2024 vom 2. April 2024</w:t>
      </w:r>
    </w:p>
    <w:p>
      <w:r>
        <w:t>Bundesgericht, 2024-04-02, FR</w:t>
      </w:r>
    </w:p>
    <w:p>
      <w:r>
        <w:rPr>
          <w:b/>
        </w:rPr>
        <w:t xml:space="preserve">Quelle: </w:t>
      </w:r>
      <w:r>
        <w:t>https://mcp.opencaselaw.ch/entscheid/bger_7B_300_2024</w:t>
      </w:r>
    </w:p>
    <w:p>
      <w:r>
        <w:t>FR: TF 7B 300/2024 du 2 avril 2024</w:t>
      </w:r>
    </w:p>
    <w:p>
      <w:r>
        <w:t>IT: TF 7B 300/2024 del 2 aprile 2024</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l'arrêt attaqué, en tant que prononcé incident rendu en dernière instance cantonale (cf. art. 80 LTF ), est susceptible de lui causer un préjudice irréparable au sens de l' art. 93 al. 1 let. a LTF (arrêts 7B_168/2024 du 4 mars 2024 consid. 1.1; 7B_1000/2023 du 11 janvier 2024 consid. 1). Pour le surplus, les autres conditions de recevabilité étant réunies, il y a lieu d'entrer en matière.</w:t>
      </w:r>
    </w:p>
    <w:p>
      <w:r>
        <w:rPr>
          <w:b/>
        </w:rPr>
        <w:t>E. 1.2</w:t>
      </w:r>
    </w:p>
    <w:p>
      <w:r>
        <w:t>S'agissant du droit applicable, l'arrêt attaqué, qui a été rendu le 8 février 2024, confirme une ordonnance datée du 30 janvier 2024. Dès lors que c'est la date de la décision de première instance qui détermine le droit applicable pour la procédure de recours (cf. art. 453 al. 1 CPP ; ATF 137 IV 145 consid. 1.1, 219 consid. 1.1, 352 consid. 1.2; arrêt 7B_168/2024 du 4 mars 2024 consid. 1.2), il y a lieu en l'occurrence de prendre en compte les modifications du Code de procédure pénale entrées en vigueur le 1 er janvier 2024 (RO 2023 468). Cela n'a toutefois pas d'incidence dans la présente cause, les dispositions légales applicables en l'espèce n'ayant pas été modifiées.</w:t>
      </w:r>
    </w:p>
    <w:p>
      <w:r>
        <w:rPr>
          <w:b/>
        </w:rPr>
        <w:t>E. 2.1</w:t>
      </w:r>
    </w:p>
    <w:p>
      <w:r>
        <w:t>Le recourant se plaint d'un établissement inexact des faits et d'arbitraire ( art. 95 LTF et 9 Cst.). Il soutient que l'autorité précédente aurait retenu de manière erronée certains faits, respectivement aurait omis d'en retenir, certains pourtant essentiels et susceptibles d'être pertinents pour l'analyse de la condition des charges suffisantes ainsi que pour l'examen des risques de collusion et de réitération. Le recourant relève, en substance, qu'au contraire de ce que l'arrêt entrepris suggérerait, le témoin H.________ aurait été catégorique sur le fait que le recourant n'avait jamais dit ou laissé entendre au plaignant que ce dernier était menacé par quiconque, ce qui confirmerait l'absence de menaces à son égard depuis son incarcération; en outre, l'arrêt attaqué retiendrait manifestement à tort que le terme "balle", employés dans certains messages du recourant adressés à B.________, se référait à des munitions d'armes; l'autorité précédente aurait également omis de préciser que le plaignant était domicilié au X.________ et de faire état des déclarations contradictoires de ce dernier au sujet de "la présence d'arme (s) ". A ce sujet, le recourant soutient en outre que les armes qu'il possédait légalement ne contiendraient aucune trace ADN du plaignant et ne coïncideraient pas avec celle prétendument utilisée le 8 septembre 2023, ce qui permettrait d'exclure la présence d'une arme ce jour-là. Il soutient en outre que la décision entreprise ne mentionnerait pas différents éléments qui démontreraient que le seul "véritable risque de collusion" serait créé par le plaignant.</w:t>
      </w:r>
    </w:p>
    <w:p>
      <w:r>
        <w:rPr>
          <w:b/>
        </w:rPr>
        <w:t>E. 2.2</w:t>
      </w:r>
    </w:p>
    <w:p>
      <w:r>
        <w:t>Il n'est en l'occurrence pas nécessaire d'examiner chacune des critiques exposées ci-dessus, car le recourant ne peut se plaindre d'une constatation arbitraire des faits que si la correction du vice soulevé est susceptible d'influer sur le sort de la cause ( art. 97 al. 1 LTF ). En l'espèce, une telle influence n'est pas donnée pour les faits précités pris isolément dans la mesure où d'autres faits apparaissent suffisants pour fonder l'existence de sérieux soupçons de culpabilité (cf. consid. 4infra). Il en va de même s'agissant du risque de collusion; on le verra plus loin (cf. consid. 5infra), aucun des éléments avancés par le recourant n'est susceptible d'avoir une influence sur l'examen de ce risque.</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4</w:t>
      </w:r>
    </w:p>
    <w:p>
      <w:r>
        <w:t>A la lecture du mémoire, on comprend que le recourant entend remettre en cause les soupçons pesant sur lui. Il n'a toutefois pas contesté cette condition devant l'autorité précédente (cf. arrêt entrepris, p. 9), ni ne prétend que celle-ci aurait commis un déni de justice en n'examinant pas cette question. Quoi qu'il en soit, le recourant perd de vue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Or tel est le cas en l'espèce. Les charges pesant sur l'intéressé ressortent de manière suffisamment claire de l'arrêt attaqué. Selon celui-ci, le recourant a admis la matérialité des faits incriminés, à savoir notamment qu'il avait tenté de recouvrer auprès du plaignant une prétendue créance de 64'500 fr. en exerçant diverses pressions à son préjudice et que c'était à cette fin qu'il l'avait emmené dans la forêt de V.________ durant la soirée du 8 septembre 2023 (cf. arrêt entrepris, p. 5). Indépendamment de la question de savoir si le recourant s'est muni ou non d'une arme ce soir-là, ce dernier n'apporte aucun élément qui permettrait de mettre en doute le déroulement des événements litigieux tel qu'il est décrit par le plaignant et corroboré par l'analyse des données extraites des téléphones saisis par la police. Il est pour le surplus relevé que les lésions constatées par le Centre universitaire romand de médecine légale sur le plaignant sont compatibles avec les faits dénoncés par celui-ci (cf. ordonnance du 30 janvier 2024, p. 3). C'est en tout état de cause au juge du fond et non à celui de la détention qu'il incombera de résoudre définitivement les questions de qualification juridique des faits poursuivis et d'apprécier la culpabilité de l'intéressé ainsi que la valeur probante des différentes déclarations (cf. ATF 143 IV 330 consid. 2.1). La condition des charges suffisantes posée à l' art. 221 al. 1 CPP est dès lors réalisée. Sur ce point, le recours est donc mal fondé.</w:t>
      </w:r>
    </w:p>
    <w:p>
      <w:r>
        <w:rPr>
          <w:b/>
        </w:rPr>
        <w:t>E. 5.1</w:t>
      </w:r>
    </w:p>
    <w:p>
      <w:r>
        <w:t>Le recourant conteste l'existence du risque de collusion retenu par l'autorité précédente. Il fait valoir en substance que les parties concernées auraient été entendues à réitérées reprises; il conteste que d'autres protagonistes que ceux déjà entendus aient été impliqués dans les événements du 8 septembre 2023; il soutient en outre que le prévenu D.________ serait libre, ce qui démontrerait qu'il n'existerait aucun risque de collusion; enfin, les auditions récapitulatives envisagées par le Ministère public ne justifieraient pas une prétendue collusion.</w:t>
      </w:r>
    </w:p>
    <w:p>
      <w:r>
        <w:rPr>
          <w:b/>
        </w:rPr>
        <w:t>E. 5.2</w:t>
      </w:r>
    </w:p>
    <w:p>
      <w:r>
        <w:t>Conformément à l' art. 221 al. 1 let. b CPP ,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 ATF 132 I 21 consid. 3.2).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132 I 21 consid. 3.2 et les références citées; plus récemment arrêt 7B_464/2023 du 11 septembre 2023 consid. 4.1).</w:t>
      </w:r>
    </w:p>
    <w:p>
      <w:r>
        <w:rPr>
          <w:b/>
        </w:rPr>
        <w:t>E. 5.3</w:t>
      </w:r>
    </w:p>
    <w:p>
      <w:r>
        <w:t>S'agissant des actes d'instruction qui doivent encore être effectués, l'autorité précédente mentionne que des analyses des documents bancaires du recourant doivent encore être menées, en lien notamment avec ses achats et ventes de montres de luxe, de même qu'une audition récapitulative. Elle évoque en outre d'autres mesures d'investigation, dont notamment l'identification, respectivement l'audition d'éventuels comparses pouvant être impliqués avant les événements du 8 septembre 2023. Elle relève à cet égard que le recourant n'aurait en effet pas hésité à contacter un grand nombre de personnes pour arriver à ses fins sans même les connaître au préalable (cf. arrêt entrepris, p. 12 et 13). Le TMC a d'ailleurs évoqué le "vaste réseau encore opaque constitué par le prévenu" et les "circonstances pour le moins nébuleuses entourant les événements du 8 septembre 2023" (cf. arrêt attaqué, p. 11). Ces éléments sont corroborés par les déclarations de F.________, auditionné en qualité de témoin le 14 décembre 2023, qui a expliqué avoir été approché par le recourant dans le but de l'interroger sur la situation financière du plaignant; lors de cet échange, le recourant lui aurait déclaré que le plaignant "allait voir", faisant référence au fait qu'il perdait patience. En outre, la témoin I.________, amie de longue date du plaignant, entendue le 28 septembre 2023, a déclaré que le 16 ou le 17 septembre 2023, alors qu'elle était au Flon avec des copines, un groupe de trois ou quatre hommes se trouvait à proximité d'elle; l'un d'eux lui aurait demandé, en échange d'un "gros billet", d'organiser un rendez-vous avec le plaignant, lequel avait une dette de 55'000 fr., afin qu'il puisse le "choper", mais elle avait refusé. Le recourant pourrait donc manifestement profiter de sa liberté pour tenter d'influencer ou d'accorder les déclarations des autres personnes pouvant être concernées ou celles du prévenu D.________ en liberté, par exemple sur leurs rôles respectifs, et d'éventuels délits qui n'auraient pas encore été découverts. Le risque de collusion apparaît indéniable. Quant au moyen du recourant tiré d'une éventuelle inégalité de traitement en lien avec le prévenu précité qui a été libéré, il est également infondé. En effet, il ne ressort pas de l'arrêt entrepris - du moins le recourant ne le prétend pas - que D.________, qui ne semble pas avoir été présent le soir des événements du 8 septembre 2023, aurait exercé des pressions sur le plaignant ou d'autres personnes. Dans ces conditions, la situation du recourant pouvait être appréciée de manière différente. Au demeurant, à supposer que D.________ ait été remis en liberté à tort, le recourant ne pourrait pas s'en prévaloir, car la loi a été correctement appliquée à son cas (cf. ATF 146 I 105 consid. 5.3.1; arrêt 7B_1009/2023 du 6 février 2024 consid. 6.4). Ce grief doit donc être écarté.</w:t>
      </w:r>
    </w:p>
    <w:p>
      <w:r>
        <w:rPr>
          <w:b/>
        </w:rPr>
        <w:t>E. 6</w:t>
      </w:r>
    </w:p>
    <w:p>
      <w:r>
        <w:t>C'est également en vain que le recourant conteste le risque de fuite retenu par l'autorité précédente (cf. art. 221 al. 1 let. a CPP ; sur ce risque: cf. ATF 145 IV 503 consid. 2.2; arrêt 7B_234/2024 du 14 mars 2024 consid. 4.2.1). Il indique qu'il dispose de la nationalité helvétique, que "toute sa famille proche" est domiciliée en Suisse, qu'il y a effectué toute sa scolarité et y a toujours travaillé. Or, les termes qu'il a utilisés lors de son appel téléphonique du 7 octobre 2023 à sa compagne sont sans équivoque, indépendamment du contexte dans lequel ils ont été employés (notamment l'absence alléguée de contact avec son enfant en bas âge) : "c'est pas fait pour nous ce pays [...]. Ce pays, j'ai plus envie, [...]. On en reparlera quand on se reverra en vrai, mais moi je veux dégager..." (cf. arrêt entrepris, p. 7). D'ailleurs, les difficultés conjugales qu'il allègue rencontrer avec son épouse plaident, au vu de ces déclarations, plutôt en faveur d'un départ de Suisse. Pour le surplus, il ressort de l'arrêt entrepris que la femme du recourant avait également indiqué qu'elle souhaitait s'en aller (cf. arrêt attaqué, p. 14). Dans ces circonstances, et compte tenu de la peine à laquelle le recourant est exposé au regard des charges qui pèsent sur lui, le risque de fuite apparaît réel.</w:t>
      </w:r>
    </w:p>
    <w:p>
      <w:r>
        <w:rPr>
          <w:b/>
        </w:rPr>
        <w:t>E. 7</w:t>
      </w:r>
    </w:p>
    <w:p>
      <w:r>
        <w:t>Les risques de collusion et de fuite justifiant à eux seuls le maintien en détention, il n'y a pas lieu d'examiner si d'autres motifs alternatifs de détention pourraient être remplis (cf. arrêts 7B_188/2024 du 12 mars 2024 consid. 6.3.1; 7B_1025/2023 du 23 janvier 2024 consid. 3.5.4; 7B_1013/2023 du 9 janvier 2024 consid. 4.5).</w:t>
      </w:r>
    </w:p>
    <w:p>
      <w:r>
        <w:rPr>
          <w:b/>
        </w:rPr>
        <w:t>E. 8.1</w:t>
      </w:r>
    </w:p>
    <w:p>
      <w:r>
        <w:t>Le recourant se plaint également d'une violation du principe de la proportionnalité en lien avec la durée de la prolongation de sa détention provisoire jusqu'au 4 mai 2024 et sa situation personnelle et familiale. Ce dernier point n'aurait pas été discuté par l'autorité précédente. Il conclut à titre subsidiaire à la mise en oeuvre de mesures de substitution, respectivement à la prolongation de sa détention jusqu'au 15 mars 2024.</w:t>
      </w:r>
    </w:p>
    <w:p>
      <w:r>
        <w:rPr>
          <w:b/>
        </w:rPr>
        <w:t>E. 8.2</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8.3.1</w:t>
      </w:r>
    </w:p>
    <w:p>
      <w:r>
        <w:t>S'agissant tout d'abord du grief du recourant selon lequel la décision entreprise ne discuterait aucunement la violation du principe de la proportionnalité sous l'angle de sa situation personnelle et familiale, ce qui constituerait une violation de son droit d'être entendu, il doit être écarté. En effet, non seulement il ne prend pas la peine d'expliquer quels éléments en particulier n'auraient pas été pris en compte, mais il perd de vue que l'autorité précédente a précisément discuté des conséquences de sa détention provisoire sur sa situation professionnelle et familiale. Elle a considéré que ses arguments à cet égard étaient vains, les éventuelles conséquences de sa détention provisoire sur son emploi ne suffisant pas à convaincre que le principe de la proportionnalité ne serait pas respecté, de même que l'absence de relations personnelles avec sa famille, au demeurant non documentée (cf. arrêt entrepris, p. 16). Cette motivation, qui n'est pas critiquable, est également suffisante au regard du droit d'être entendu garanti par l' art. 29 al. 2 Cst. , dans la mesure où le recourant pouvait la comprendre et l'attaquer utilement (cf. ATF 147 IV 249 consid. 2.4; 146 II 335 consid. 5.1).</w:t>
      </w:r>
    </w:p>
    <w:p>
      <w:r>
        <w:rPr>
          <w:b/>
        </w:rPr>
        <w:t>E. 8.3.2</w:t>
      </w:r>
    </w:p>
    <w:p>
      <w:r>
        <w:t>En ce qui concerne ensuite les diverses mesures de substitution dont le recourant propose la mise en oeuvre, elles ne sont pas propres à atténuer de manière suffisante les risques de collusion et de fuite définis ci-dessus. En particulier, le dépôt de ses papiers d'identité et la mise en place de mesures de contrôle telles que l'obligation de se présenter régulièrement à un service administratif, laquelle repose sur sa seule volonté de s'y soumettre, ne sont pas de nature à prévenir un départ à l'étranger ou une entrée dans la clandestinité mais uniquement à le constater a posteriori (cf. arrêts 7B_1009/2023 du 6 février 2024 consid. 6.3.2; 7B_156/2023 du 31 juillet 2023 consid. 3.2; 1B_168/2019 du 30 avril 2019 consid. 2.4). Quant à une simple interdiction de contact avec les personnes concernées par l'affaire, respectivement avec d'autres prévenus, elle apparaît manifestement impropre à prévenir le risque de collusion dès lors que d'éventuels autres participants sont encore recherchés et qu'aucun contrôle ne permet de garantir efficacement le respect d'une telle interdiction.</w:t>
      </w:r>
    </w:p>
    <w:p>
      <w:r>
        <w:rPr>
          <w:b/>
        </w:rPr>
        <w:t>E. 8.3.3</w:t>
      </w:r>
    </w:p>
    <w:p>
      <w:r>
        <w:t>Il apparaît enfin, du point de vue temporel, compte tenu de la gravité des infractions pour lesquelles le recourant a été mis en prévention, dont deux sont passibles d'une peine privative de liberté de cinq ans - sans même tenir compte de la possibilité que le recourant se soit muni d'une arme -, et de la durée de la détention provisoire déjà subie (près de cinq mois au jour de l'arrêt attaqué), que la prolongation ordonnée jusqu'au 4 mai 2024 respecte le principe de la proportionnalité ( art. 212 al. 3 CPP ; cf. ATF 143 IV 168 consid. 5.1; 142 IV 389 consid. 4.1).</w:t>
      </w:r>
    </w:p>
    <w:p>
      <w:r>
        <w:rPr>
          <w:b/>
        </w:rPr>
        <w:t>E. 9.1</w:t>
      </w:r>
    </w:p>
    <w:p>
      <w:r>
        <w:t>Le recourant fait encore valoir une violation du principe de la célérité ainsi que du principe de l'unité de la procédure. Il soutient que l'instruction quant aux événements survenus le 8 septembre 2023, soit ceux ayant justifié son interpellation, serait terminée et ce depuis "plusieurs mois déjà"; toutes les auditions pertinentes auraient eu lieu et les preuves matérielles seraient en possession des autorités. Il fait ainsi valoir qu'une poursuite de l'instruction pour des faits accessoires ne le concernant aucunement - soit le prétendu établissement de fausses fiches de salaire par le prévenu B.________ - ne pourrait pas impacter sa détention provisoire, respectivement justifier une prolongation de celle-ci.</w:t>
      </w:r>
    </w:p>
    <w:p>
      <w:r>
        <w:rPr>
          <w:b/>
        </w:rPr>
        <w:t>E. 9.2</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Selon la jurisprudence, la détention peut être considérée comme disproportionnée en cas de retard injustifié dans le cours de la procédure pénale. Il doit s'agir d'un manquement particulièrement grave, faisant au surplus apparaître que l'autorité de poursuite n'est plus en mesure de conduire la procédure à chef dans un délai raisonnable ( ATF 140 IV 74 consid. 3.2; 137 IV 118 consid. 2.1; arrêt 7B_43/2024 du 4 mars 2024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 ATF 133 I 270 consid. 3.4.2; arrêt 7B_43/2024 précité, ibidem).</w:t>
      </w:r>
    </w:p>
    <w:p>
      <w:r>
        <w:rPr>
          <w:b/>
        </w:rPr>
        <w:t>E. 9.3</w:t>
      </w:r>
    </w:p>
    <w:p>
      <w:r>
        <w:t>Quant à l' art. 29 CPP , qui consacre le principe de l'unité de la procédure, il prévoit à son al. 1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 art. 30 CPP ).</w:t>
      </w:r>
    </w:p>
    <w:p>
      <w:r>
        <w:rPr>
          <w:b/>
        </w:rPr>
        <w:t>E. 9.4</w:t>
      </w:r>
    </w:p>
    <w:p>
      <w:r>
        <w:t>En l'espèce, le recourant a été appréhendé le 9 septembre 2023. Les premiers actes d'enquête ont été accomplis durant le mois de septembre 2023 (extraction des données téléphoniques mentionnée au procès-verbal des opérations du 27 septembre 2023; audition le 28 septembre 2023 des témoins H.________ et I.________). D'autres mesures d'investigation ont ensuite été entreprises: le recourant, le plaignant, D.________, B.________ et F.________ ont en effet été auditionnés entre le 3 novembre et le 14 décembre 2023. Contrairement à ce que le recourant affirme, et comme déjà évoqué, la Chambre des recours a relevé que d'autres mesures d'investigation étaient encore en cours pour établir l'ampleur exacte de l'activité délictueuse du recourant et pour clarifier les circonstances des faits survenus le 8 septembre 2023; il ne s'agissait pas uniquement d'investigations relatives à l'établissement de fausses fiches de salaire; elles avaient pour but notamment l'identification, respectivement l'audition d'éventuels comparses, ainsi que des recherches, qui étaient toujours en cours, en vue de déterminer la provenance de la somme de 50'000 fr. reçue sur le compte du recourant. Ce dernier ne saurait dans ces circonstances affirmer, sans autre démonstration, que ces investigations concerneraient uniquement "le prétendu établissement de fausses fiches de salaire par le prévenu B.________". C'est en outre en vain que le recourant se prévaut du fait que les autorités disposeraient de l'accès à ses documents bancaires, ce qui serait suffisant, et que la provenance de la somme précitée n'aurait aucun lien avec les événements du 8 septembre 2023, dans la mesure où un litige financier opposant les prénommés paraît exister et qu'il semble être à l'origine des faits de violence commis le 8 septembre 2023. Pour le reste, et quoi qu'en dise le recourant, l'audition du 26 février 2024 du témoin J.________ dont il se prévaut - et indépendamment de la recevabilité d'un tel moyen (cf. art. 99 al. 1 LTF ) - avait un lien avec les faits litigieux. Peu importe à cet égard que le témoin en question n'ait pas confirmé certaines déclarations du plaignant. Le recourant a pour le surplus admis lui-même que des auditions avaient eu lieu en février 2024. Il apparaît dans ces circonstances que l'instruction pénale au sujet des faits entourant les événements qui se sont déroulés le 8 septembre 2023 progresse et qu'elle semble se dérouler sans retard ni temps mort inadmissible. De plus, lorsque plusieurs personnes sont impliquées dans une même affaire, elles doivent en principe être jugées simultanément. Cette solution s'explique pour des raisons d'économie de procédure, mais aussi pour permettre une vision d'ensemble, pour éviter que chacun des accusés, en comparaissant seul, puisse jeter la responsabilité sur les autres, et pour permettre une égalité de traitement au stade de la fixation de la peine. La cause formant un tout, on ne saurait dire que le principe de la célérité a été violé parce que certaines opérations effectuées concernaient par exemple d'autres personnes impliquées dans les événements du 8 septembre 2023 et non pas le recourant lui-même (cf. ATF 130 IV 54 consid. 3.3.3; 124 I 139 consid. 2c). Il est vrai que le principe de la célérité peut commander de faire exception au principe de l'unité de la procédure ancré à l' art. 29 CPP et justifier une disjonction de causes. Cette exception n'entre toutefois pas en considération au stade actuel de la procédure où, il est encore justifié d'attendre le résultat des mesures d'investigation annoncées par l'autorité précédente.</w:t>
      </w:r>
    </w:p>
    <w:p>
      <w:r>
        <w:rPr>
          <w:b/>
        </w:rPr>
        <w:t>E. 10</w:t>
      </w:r>
    </w:p>
    <w:p>
      <w:r>
        <w:t>Enfin, si le recourant prend une conclusion tendant à ce qu'aucuns frais judiciaires ne soient perçus pour la procédure cantonale, il ne formule toutefois aucun grief dirigé contre la motivation de l'arrêt entrepris en lien avec cette question, de sorte qu'il n'y a pas lieu de s'y arrêter.</w:t>
      </w:r>
    </w:p>
    <w:p>
      <w:r>
        <w:rPr>
          <w:b/>
        </w:rPr>
        <w:t>E. 11</w:t>
      </w:r>
    </w:p>
    <w:p>
      <w:r>
        <w:t>Le recours doit par conséquent être rejeté dans la mesure où il est recevable. Le recourant a demandé l'octroi de l'assistance judiciaire (cf. art. 64 al. 1 LTF ). Les conditions y relatives étant réunies, il y a lieu d'admettre cette requête et de désigner Me Sandro Brantschen en tant qu'avocat d'office pour la procédure fédérale, ainsi que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