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7B_297/2025 vom 28. August 2025</w:t>
      </w:r>
    </w:p>
    <w:p>
      <w:r>
        <w:t>Bundesgericht, 2025-08-28, FR</w:t>
      </w:r>
    </w:p>
    <w:p>
      <w:r>
        <w:rPr>
          <w:b/>
        </w:rPr>
        <w:t xml:space="preserve">Quelle: </w:t>
      </w:r>
      <w:r>
        <w:t>https://mcp.opencaselaw.ch/entscheid/bger_7B_297_2025</w:t>
      </w:r>
    </w:p>
    <w:p>
      <w:r>
        <w:t>FR: TF 7B_297/2025 du 28 août 2025</w:t>
      </w:r>
    </w:p>
    <w:p>
      <w:r>
        <w:t>IT: TF 7B_297/2025 del 28 agosto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 déposé en temps utile (cf. art. 44 ss et 100 al. 1 LTF ) - est dirigé contre un arrêt rendu par une autorité statuant en tant que dernière instance cantonale (cf. art. 80 al. 1 LTF ) dans le cadre d'une procédure pénale. Le recours en matière pénale au sens des art. 78 ss LTF est donc en principe ouvert.</w:t>
      </w:r>
    </w:p>
    <w:p>
      <w:r>
        <w:rPr>
          <w:b/>
        </w:rPr>
        <w:t>E. 1.2.1</w:t>
      </w:r>
    </w:p>
    <w:p>
      <w:r>
        <w:t>Les prononcés en lien avec la jonction ou la disjonction de procédures ne mettent en principe pas un terme à la procédure pénale et ne peuvent donc faire l'objet d'un recours en matière pénale au Tribunal fédéral que s'ils sont susceptibles de causer un préjudice irréparable (cf. art. 93 al. 1 let. a LTF ; ATF 147 IV 188 consid. 1.2; arrêt 1B_58/2022 du 30 juin 2022 consid. 1.3), l' art. 93 al. 1 let. b LTF n'entrant pas en considération dans le cas d'espèce.</w:t>
      </w:r>
    </w:p>
    <w:p>
      <w:r>
        <w:t>Le préjudice irréparable au sens de l' art. 93 al. 1 let. a LTF se rapporte à un dommage de nature juridique qui ne puisse pas être réparé ultérieurement par un jugement final ou une autre décision favorable au recourant ( ATF 148 IV 155 consid. 1.1; 147 IV 188 consid. 1.3.2; 144 IV 127 consid. 1.3.1). Il incombe au recourant de démontrer l'existence d'un tel préjudice lorsque celui-ci n'est pas d'emblée évident (cf. art. 42 al. 2 LTF ; ATF 148 IV 155 consid. 1.1; 141 IV 284 consid. 2.3).</w:t>
      </w:r>
    </w:p>
    <w:p>
      <w:r>
        <w:t>En règle générale, les décisions portant sur la jonction - respectivement sur la disjonction - de procédures pénales ne sont pas susceptibles de causer un préjudice irréparable, dès lors que l'éventuel dommage en résultant peut être réparé ultérieurement (arrêt 7B_363/2024 du 10 juin 2024 consid. 1.2 et les références citées). Il faut réserver les cas de disjonction ou de refus de jonction de causes relatives à plusieurs prévenus, dès lors que la personne concernée perd des droits procéduraux dans la procédure relative aux autres prévenus, car elle y perd la qualité de partie et les droits qui y sont attachés, dont celui de participer à l'administration des preuves (cf. art. 147 CPP a contrario; ATF 147 IV 188 consid. 1.3.4 et 1.3.5; 140 IV 172 consid. 1.2.3; arrêt 7B_489/2024 du 6 janvier 2025 consid. 2.2). Selon la jurisprudence, un risque de préjudice irréparable peut tout de même exister en cas de refus de joindre des causes, alors même que le prévenu ne perd aucun droit de partie dans des procédures relatives à d'autres prévenus et ne voit par conséquent pas sa situation procédurale péjorée (cf. arrêts 7B_779/2023 du 21 mars 2024 consid. 1.2.1; 7B_939/2023 du 12 février 2024 consid. 1.2.1). Dans une telle configuration et dès lors que les procédures ont été menées jusqu'alors séparément, le recourant doit apporter une motivation circonstanciée du risque de préjudice irréparable (cf. arrêts 7B_779/2023 du 21 mars 2024 consid. 1.2.1; 1B_58/2022 du 30 juin 2022 consid. 1.3.2).</w:t>
      </w:r>
    </w:p>
    <w:p>
      <w:r>
        <w:rPr>
          <w:b/>
        </w:rPr>
        <w:t>E. 1.2.2</w:t>
      </w:r>
    </w:p>
    <w:p>
      <w:r>
        <w:t>La recourante ne se prévaut, à juste titre, pas de la perte de droits de partie dans le cadre de son argumentation relative à la condition du risque de préjudice irréparable au sens de l' art. 93 al. 1 let. a LTF . Quand bien même des procédures restent à ce stade séparées, elle continue de participer à chacune d'elles, en qualité de prévenue, sous réserve de l'enquête P2.________, dans laquelle elle dispose de la qualité de partie plaignante. Elle ne participe en outre à aucune de ces procédures aux côtés d'autres prévenus et ne court donc pas le risque de voir sa situation procédurale péjorée. La recourante fait valoir qu'en raison de la décision querellée, qui n'admet qu'une jonction partielle des procédures, elle s'exposerait au risque d'une condamnation par ordonnance pénale dans le cadre de l'enquête P1.________. Elle ajoute qu'en pareil cas, en cas d'opposition à cette ordonnance pénale, il lui serait pratiquement impossible de renouveler sa requête de jonction de toutes les causes, dans la mesure où l'instruction des autres procédures serait encore en cours. Elle considère dès lors que cette situation l'exposerait à "un préjudice important et un dommage objectivement irréparable, ou difficilement irréparable, dans la mesure où elle devra faire face à plusieurs décisions plutôt qu'à un seul jugement d'ensemble". Elle ajoute qu'il serait expédient que la question de la jonction de causes soit tranchée une fois pour toutes, ce d'autant plus que toutes les causes sont actuellement au stade de la procédure préliminaire.</w:t>
      </w:r>
    </w:p>
    <w:p>
      <w:r>
        <w:t>On comprend de ses explications, qui se confondent avec ses griefs de fond, que la recourante invoque, dans le cadre de la question du risque de préjudice irréparable, la principe de l'unité de la procédure, qui découle de l' art. 29 al. 1 let. a CPP , selon lequel une jonction de causes est envisageable lorsque le prévenu a commis plusieurs infractions. En l'espèce, on constate que la cause P1.________ paraît en état d'être jugée, à tout le moins rapidement, alors que les autres nécessitent des mesures d'investigations supplémentaires, qui peuvent encore prendre passablement de temps. Dans ces conditions, et quand bien même cela reste possible en soi, il n'apparaît pas pertinent de renvoyer la recourante à renouveler sa demande de jonction de causes avant le prononcé de l'ordonnance pénale envisagée ou lors de la procédure qui ferait suite à une opposition à l'ordonnance pénale. En cas de requête de jonction ultérieure dans la procédure précitée, la question soumise aujourd'hui par la recourante dans son recours au Tribunal fédéral se posera à nouveau, que ce soit devant le Ministère public ou plus tard devant l'autorité de jugement, ce qui pourrait poser d'autres problèmes procéduraux et serait de nature à compliquer inutilement la présente affaire dans son ensemble. De plus, on ne voit pas véritablement comment une de ces autorités pourrait alors réparer un éventuel dommage juridique alors que les différentes procédures en seraient toujours à un stade différent. Dans ces circonstances, il est préférable de statuer immédiatement sur la question de la jonction de causes, ce qui permettra au Ministère public, voire aux autorités suivantes, de rendre leurs décisions futures plus sereinement. Dans cette mesure, il y a lieu de considérer que la décision querellée est, dans le cas particulier, de nature à causer à la recourante un préjudice irréparable au sens de l' art. 93 al. 1 let. a LTF et d'entrer en matière sur son recours.</w:t>
      </w:r>
    </w:p>
    <w:p>
      <w:r>
        <w:rPr>
          <w:b/>
        </w:rPr>
        <w:t>E. 2.1</w:t>
      </w:r>
    </w:p>
    <w:p>
      <w:r>
        <w:t>La recourante, qui invoque une violation de son droit d'être entendue, reproche à l'autorité cantonale de ne pas avoir respecté son droit inconditionnel à une réplique spontanée.</w:t>
      </w:r>
    </w:p>
    <w:p>
      <w:r>
        <w:rPr>
          <w:b/>
        </w:rPr>
        <w:t>E. 2.2</w:t>
      </w:r>
    </w:p>
    <w:p>
      <w:r>
        <w:t>Selon l' art. 29 al. 2 Cst. (cf., également, art. 3 al. 2 let . c et 107 CPP),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 7B_649/2023 du 18 février 2025 consid. 2.2 et l'arrêt cité).</w:t>
      </w:r>
    </w:p>
    <w:p>
      <w:r>
        <w:t>Il découle du caractère inconditionnel du droit de réplique garanti par l' art. 29 al. 2 Cst. que celui-ci peut être exercé par les parties après chaque prise de position de la partie adverse ( ATF 146 III 97 consid. 3.4.2).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arrêt 7B_649/2023 du 18 février 2025 consid. 2.2). À cet égard, la jurisprudence considère qu'un délai inférieur à dix jours ne suffit pas à garantir l'exercice du droit de répliquer, tandis qu'un délai supérieur à vingt jours permet, en l'absence de réaction, d'inférer qu'il a été renoncé à celui-ci. Le délai en question ne correspond pas à celui dans lequel l'intéressé doit répliquer, mais bien celui à l'issue duquel l'autorité peut rendre sa décision en l'absence de réaction (arrêts 7B_649/2023 du 18 février 2025 consid. 2.2 et les arrêts cités; 7B_177/2023 du 7 mai 2024 consid. 2.2).</w:t>
      </w:r>
    </w:p>
    <w:p>
      <w:r>
        <w:rPr>
          <w:b/>
        </w:rPr>
        <w:t>E. 2.3</w:t>
      </w:r>
    </w:p>
    <w:p>
      <w:r>
        <w:t>En l'espèce, entre les 7 et 11 avril 2025, les parties, dont le Procureur général, ont déposé, devant l'autorité cantonale, des déterminations sur le recours cantonal de la recourante. Le 12 février 2025, l'autorité précitée lui a communiqué, par courrier recommandé, ces déterminations pour information. Par courrier du 24 février 2025, posté le même jour, la recourante a déposé des observations spontanées. L'autorité cantonale les a réceptionnées le lendemain. Ces faits sont nouveaux, mais néanmoins recevables, dès lors qu'ils permettent de contester la régularité du déroulement de la procédure devant l'autorité précédente (cf. art. 99 al. 1 LTF ; ATF 139 III 120 consid. 3.1.2). Or l'autorité cantonale a daté son arrêt du 14 février 2025, à savoir de deux jours après la communication, à la recourante, des prises de position des autres parties. En laissant à la recourante un si court laps de temps - au mieux un jour -, les juges cantonaux ne lui ont pas laissé la possibilité de déposer des observations spontanées si elle l'estimait nécessaire et ne pouvaient donc pas rendre leur arrêt en partant du principe qu'elle avait renoncé à le faire. Il y a lieu de préciser qu'il n'existait en l'occurrence aucune urgence qui impliquait que l'arrêt querellé fût rendu à ce point rapidement. De plus, la recourante a utilisé son droit de réplique inconditionnel, puisqu'elle a adressé des déterminations à l'autorité cantonale en date du 24 février 2025, à savoir dix ou onze jours après s'être vu communiquer les prises de position concernées, étant précisé que l'intéressée ne prouve pas leur notification au 14 février 2025 et donc l'expédition de l'acte dans les dix jours (cf., sur la question de la preuve de l'expédition d'un acte en temps utile, ATF 147 IV 526 consid. 3.1 et les références citées). On constate que la juridiction cantonale a communiqué son arrêt pour notification aux parties le 4 mars 2025. Toutefois, pourtant invitée à se déterminer sur le recours formé devant le Tribunal fédéral, la cour cantonale ne s'est pas expliquée à ce sujet. Elle n'a en particulier pas fait valoir qu'il y aurait eu une erreur dans l'inscription de la date, ni qu'elle n'aurait sciemment pas tenu compte des observations du 24 février 2025, par exemple pour cause de tardiveté, la question du délai de réplique inconditionnel pouvant prêter à discussion. Par ailleurs, l'arrêt querellé est muet sur cette question. Son état de fait se termine en effet par la prise de position déposée le 11 février 2025 par l'intimé 2 et ne mentionne ni la communication des prises de position, ni les déterminations spontanées litigieuses. Les motifs de l'arrêt n'en comportent en outre aucune trace.</w:t>
      </w:r>
    </w:p>
    <w:p>
      <w:r>
        <w:t>Ainsi, on doit admettre que la juridiction cantonale n'a pas respecté le droit d'être entendu de la recourante.</w:t>
      </w:r>
    </w:p>
    <w:p>
      <w:r>
        <w:rPr>
          <w:b/>
        </w:rPr>
        <w:t>E. 2.4</w:t>
      </w:r>
    </w:p>
    <w:p>
      <w:r>
        <w:t>On peut préciser que le Procureur général s'est déterminé devant l'autorité cantonale de recours de manière circonstanciée. Dans ses déterminations spontanées du 24 février 2025, la recourante a pour sa part livré, point par point, des explications relatives aux arguments du Ministère public, en particulier au sujet de son manque de collaboration, du principe de la célérité ou de la question de la prescription. Au regard de ces éléments, on ne saurait affirmer, à ce stade, que la violation du droit d'être entendu constatée ne pourrait avoir aucune influence sur l'issue de la procédure cantonale. On ne perd en outre pas de vue qu'en cas d'annulation et de renvoi de la cause à l'autorité cantonale afin qu'elle examine les déterminations du 24 février 2025, il y ait un risque qu'elle rende un nouvel arrêt dont la motivation serait similaire, voire identique, à l'arrêt querellé. Cela étant, on ne peut pas non plus exclure que ces déterminations puissent apporter des éléments pertinents, qui pourraient eux aussi être portés devant le Tribunal fédéral. Ainsi, on ne saurait admettre qu'un renvoi de la cause à la cour cantonale puisse constituer une vaine formalité, ainsi qu'un allongement inutile de la procédure. Enfin, on rappelle que le Tribunal fédéral, qui ne dispose que d'un pouvoir d'examen limité des faits, n'est pas une autorité d'appel et ne peut donc pas réparer une violation du droit d'être entendu (cf., sur ces questions, arrêt 7B_520/2023 du 2 avril 2024 consid. 5.2 et les références citées). La violation du droit d'être entendu entraîne donc l'annulation de l'arrêt querellé, indépendamment des chances de succès du recours sur le fond ( ATF 149 I 91 consid. 3.2; 142 II 218 consid. 2.8.1).</w:t>
      </w:r>
    </w:p>
    <w:p>
      <w:r>
        <w:rPr>
          <w:b/>
        </w:rPr>
        <w:t>E. 3</w:t>
      </w:r>
    </w:p>
    <w:p>
      <w:r>
        <w:t>En définitive, le recours doit être admis, l'arrêt querellé annulé et la cause renvoyée à l'autorité cantonale pour qu'elle tienne compte des déterminations spontanées déposées le 24 février 2025 par la recourante, puis rende une nouvelle décision.</w:t>
      </w:r>
    </w:p>
    <w:p>
      <w:r>
        <w:t>La recourante, qui obtient gain de cause, ne supportera pas de frais judiciaires. L'intimé 2, qui succombe dans la mesure où il a conclu au rejet du recours, supportera une partie des frais judiciaires ( art. 66 al. 1 LTF ). La recourante peut prétendre à des dépens, à la charge du canton de Vaud et de l'intimé 2, solidairement entre eux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