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294/2023 vom 3. Dezember 2024</w:t>
      </w:r>
    </w:p>
    <w:p>
      <w:r>
        <w:t>Bundesgericht, 2024-12-03, DE</w:t>
      </w:r>
    </w:p>
    <w:p>
      <w:r>
        <w:rPr>
          <w:b/>
        </w:rPr>
        <w:t xml:space="preserve">Quelle: </w:t>
      </w:r>
      <w:r>
        <w:t>https://mcp.opencaselaw.ch/entscheid/bger_7B_294_2023</w:t>
      </w:r>
    </w:p>
    <w:p>
      <w:r>
        <w:t>FR: TF 7B 294/2023 du 3 décembre 2024</w:t>
      </w:r>
    </w:p>
    <w:p>
      <w:r>
        <w:t>IT: TF 7B 294/2023 del 3 dicembre 2024</w:t>
      </w:r>
    </w:p>
    <w:p>
      <w:pPr>
        <w:pStyle w:val="Heading2"/>
      </w:pPr>
      <w:r>
        <w:t>Regeste</w:t>
      </w:r>
    </w:p>
    <w:p>
      <w:r>
        <w:t>Strafverfahren; Entsiegelung | Strafprozess</w:t>
      </w:r>
    </w:p>
    <w:p>
      <w:pPr>
        <w:pStyle w:val="Heading2"/>
      </w:pPr>
      <w:r>
        <w:t>Erwägungen</w:t>
      </w:r>
    </w:p>
    <w:p>
      <w:r>
        <w:rPr>
          <w:b/>
        </w:rPr>
        <w:t>E. 1</w:t>
      </w:r>
    </w:p>
    <w:p>
      <w:r>
        <w:t>Angefochten ist die Kosten- und Entschädigungsregelung in einem Entscheid des Zwangsmassnahmengerichts, mit welchem das Entsiegelungsverfahren als gegenstandslos abgeschrieben und über die Kosten- und Entschädigungsfolgen entschieden wurde. Dagegen steht grundsätzlich die Beschwerde in Strafsachen gemäss Art. 78 BGG offen. Die Vorinstanz hat im vorliegenden Fall als einzige kantonale Instanz entschieden (aArt. 248 Abs. 3 lit. a in Verbindung mit Art. 380 StPO ), weshalb die Beschwerde im Sinne von Art. 80 BGG zulässig ist. Beschwerde führt der im Strafverfahren zwischenzeitlich rechtskräftig verurteilte Beschwerdeführer. Der angefochtene Entscheid schliesst das Verfahren für den Beschwerdeführer ab. Eine Ergänzung des Endentscheids in der Sache mangels eines entsprechenden Vorbehalts des Bezirksgerichts Uster ist ausgeschlossen (vgl. Urteil 6B_779/2019 vom 9. August 2019 E. 2.3.2 mit Hinweis zu Art. 83 StPO ). Insoweit liegt ein anfechtbarer Entscheid vor. Die übrigen Sachurteilsvoraussetzungen geben zu keinen Bemerkungen Anlass; auf die Beschwerde ist grundsätzlich einzutreten.</w:t>
      </w:r>
    </w:p>
    <w:p>
      <w:r>
        <w:rPr>
          <w:b/>
        </w:rPr>
        <w:t>E. 2.1</w:t>
      </w:r>
    </w:p>
    <w:p>
      <w:r>
        <w:t>Der Beschwerdeführer rügt, die Vorinstanz verletze seinen Anspruch auf rechtliches Gehör, weil sie ihm vor Erlass der angefochtenen Verfügung keine Gelegenheit zur Stellungnahme eingeräumt habe (Art. 3 Ab. 2 lit. c, 107 Abs. 1 lit. d StPO, Art. 29 Abs. 2 BV , Art. 6 Ziff. 1 EMRK ). Weiter setze sie sich in Widerspruch zu ihrer prozessleitenden Verfügung und verstosse gegen den Grundsatz von Treu und Glauben ( Art. 3 Abs. 2 lit. a StPO , Art. 5 Abs. 3 und Art. 29 Abs. 1 BV ). Schliesslich verstosse die Auflage von Kosten des Entsiegelungsverfahrens nach rechtskräftigem Abschluss des Strafverfahrens gegen Art. 81 Abs. 4 lit. b, Art. 421 ff. und Art. 437 Abs. 1 StPO . Allenfalls sei die Kostenauflage sogar nichtig.</w:t>
      </w:r>
    </w:p>
    <w:p>
      <w:r>
        <w:rPr>
          <w:b/>
        </w:rPr>
        <w:t>E. 2.2.1</w:t>
      </w:r>
    </w:p>
    <w:p>
      <w:r>
        <w:t>Nach der im Zeitpunkt der angefochtenen Verfügung geltenden Bestimmung von aArt. 248a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(aArt. 248 Abs. 1 StPO, in der Fassung bis zum 31. Dezember 2023). Stellt die Strafbehörde nicht innert 20 Tagen ein Entsiegelungsgesuch, so werden die versiegelten Aufzeichnungen und Gegenstände der berechtigten Person zurückgegeben (aArt. 248 Abs. 2 StPO). Stellt sie ein Entsiegelungsgesuch, so entscheidet darüber innerhalb eines Monats endgültig: im Vorverfahren das Zwangsmassnahmengericht (aArt. 248 Abs. 3 lit. a StPO); in den anderen Fällen: das Gericht, bei dem der Fall hängig ist (aArt. 248 Abs. 3 lit. b StPO). Das Gericht kann zur Prüfung des Inhalts der Aufzeichnungen und Gegenstände eine sachverständige Person beiziehen (aArt. 248 Abs. 4 StPO).</w:t>
      </w:r>
    </w:p>
    <w:p>
      <w:r>
        <w:rPr>
          <w:b/>
        </w:rPr>
        <w:t>E. 2.2.2</w:t>
      </w:r>
    </w:p>
    <w:p>
      <w:r>
        <w:t>Fehlerhafte amtliche Verfahrenshandlungen sind in der Regel nicht nichtig, sondern anfechtbar und werden durch Nichtanfechtung rechtsgültig ( BGE 145 IV 1907 E. 1.3.2 mit Hinweisen). Nichtig ist ein fehlerhafter Entscheid nach der bundesgerichtlichen Rechtsprechung, wenn der ihm anhaftende Mangel besonders schwer und offensichtlich oder zumindest leicht erkennbar ist und die Rechtssicherheit durch die Annahme der Nichtigkeit nicht ernsthaft gefährdet wird ( BGE 146 IV 145 E. 2.10). Inhaltliche Mängel eines Entscheids führen nur ausnahmsweise zur Nichtigkeit. Als Nichtigkeitsgründe fallen vorab funktionelle und sachliche Unzuständigkeit der entscheidenden Behörde sowie krasse Verfahrensfehler in Betracht ( BGE 148 IV 445 E. 1.4.2; 145 IV 197 E. 1.3.2). Die Nichtigkeit eines Entscheides ist jederzeit und von sämtlichen rechtsanwendenden Behörden von Amtes wegen zu beachten ( BGE 145 IV 197 E. 1.3.2 mit Hinweisen).</w:t>
      </w:r>
    </w:p>
    <w:p>
      <w:r>
        <w:rPr>
          <w:b/>
        </w:rPr>
        <w:t>E. 2.3</w:t>
      </w:r>
    </w:p>
    <w:p>
      <w:r>
        <w:t>Nachdem die Anklagebehörde die Anklageschrift dem erstinstanzlichen Gericht am 26. Juli 2021 übermittelt und damit das Vorverfahren beendet hatte (vgl. Art. 318 Abs. 1, 324 Abs. 1 StPO), ging die Zuständigkeit hinsichtlich der Frage der Entsiegelung auf das Bezirksgericht Uster über ( Art. 328 Abs. 1 StPO in Verbindung mit aArt. 248 Abs. 3 lit. b StPO), denn damit wurde das Verfahren beim Gericht rechtshängig. Nichts daran ändert der Umstand, dass die Entsiegelung infolge technischer Schwierigkeiten in Bezug auf das Apple iPhone X bis zu jenem Zeitpunkt nicht vollzogen werden konnte. Der Entsiegelungsbehörde, d.h. dem Bezirksgericht Zürich als Zwangsmassnahmengericht, fehlte es im Zeitpunkt der angefochtenen Verfügung am 25. April 2023 an der Befugnis, über das Schicksal des Entsiegelungsverfahrens, die Freigabe der Gegenstände, die vom Siegelungsverfahren betroffen waren, und die dort angefallenen Kosten zu entscheiden. Über die Freigabe der von der Siegelung betroffenen Gegenstände wie auch über die Verfahrenskosten als solche hatte am 5. Mai 2022, ein knappes Jahr vor der angefochtenen Verfügung, das zuständige erstinstanzliche Sachgericht entschieden. Es liegt ein offensichtlicher, besonders schwerer und leicht erkennbarer Zuständigkeitsmangel des Bezirksgerichts Zürich als Zwangsmassnahmengericht vor. Die angefochtene Verfügung ist somit nichtig. Die weiteren Rügen brauchen bei diesem Ausgang des Verfahrens nicht beurteilt zu werden.</w:t>
      </w:r>
    </w:p>
    <w:p>
      <w:r>
        <w:rPr>
          <w:b/>
        </w:rPr>
        <w:t>E. 3</w:t>
      </w:r>
    </w:p>
    <w:p>
      <w:r>
        <w:t>Die Beschwerde ist gutzuheissen. Es ist die Nichtigkeit der Verfügung des Bezirksgerichts Zürich als Zwangsmassnahmengericht vom 25. April 2023 festzustellen. Es sind keine Verfahrenskosten zu erheben ( Art. 66 Abs. 4 BGG ). Der Kanton Zürich ist zu verpflichten, dem Beschwerdeführer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