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7B_290/2024 vom 14. März 2024</w:t>
      </w:r>
    </w:p>
    <w:p>
      <w:r>
        <w:t>Bundesgericht, 2024-03-14, IT</w:t>
      </w:r>
    </w:p>
    <w:p>
      <w:r>
        <w:rPr>
          <w:b/>
        </w:rPr>
        <w:t xml:space="preserve">Quelle: </w:t>
      </w:r>
      <w:r>
        <w:t>https://mcp.opencaselaw.ch/entscheid/bger_7B_290_2024</w:t>
      </w:r>
    </w:p>
    <w:p>
      <w:r>
        <w:t>FR: TF 7B_290/2024 du 14 mars 2024</w:t>
      </w:r>
    </w:p>
    <w:p>
      <w:r>
        <w:t>IT: TF 7B_290/2024 del 14 marzo 2024</w:t>
      </w:r>
    </w:p>
    <w:p>
      <w:pPr>
        <w:pStyle w:val="Heading2"/>
      </w:pPr>
      <w:r>
        <w:t>Erwägungen</w:t>
      </w:r>
    </w:p>
    <w:p>
      <w:r>
        <w:rPr>
          <w:b/>
        </w:rPr>
        <w:t>E. 1</w:t>
      </w:r>
    </w:p>
    <w:p>
      <w:r>
        <w:t>Il Tribunale federale vaglia d'ufficio e con piena cognizione se e in che misura un ricorso può essere esaminato nel merito ( DTF 149 IV 9 consid. 2).</w:t>
      </w:r>
    </w:p>
    <w:p>
      <w:r>
        <w:rPr>
          <w:b/>
        </w:rPr>
        <w:t>E. 1.1</w:t>
      </w:r>
    </w:p>
    <w:p>
      <w:r>
        <w:t>Secondo l'art. 81 cpv. 1 lett. a e b n. 5 LTF, l'accusatore privato che ha partecipato alla procedura dinanzi all'istanza precedente è abilitato ad adire il Tribunale federale se la decisione impugnata può influire sul giudizio delle sue pretese civili. In virtù dell' art. 42 cpv. 2 LTF , spetta al ricorrente addurre i fatti a sostegno della sua legittimazione, segnatamente quando, tenendo conto della natura dei reati perseguiti, l'influenza sulla decisione relativa alle pretese civili non sia facilmente deducibile dagli atti ( DTF 141 IV 1 consid. 1.1; 138 IV 86 consid. 3). La giurisprudenza al riguardo è restrittiva. Il Tribunale federale entra nel merito di un ricorso solo quando dalla sua motivazione risulta in modo sufficientemente preciso che le esposte condizioni sono adempiute. La pretesa punitiva spetta infatti allo Stato e non compete alla persona denunciante sostituirsi al Ministero pubblico nel perseguimento penale ( DTF 141 IV 1 consid. 1.1; sentenza 7B_241/2023 del 10 luglio 2023 consid. 2.1).</w:t>
      </w:r>
    </w:p>
    <w:p>
      <w:r>
        <w:t>In concreto, il ricorrente non si esprime minimamente sulla sua legittimazione a ricorrere ai sensi dell'art. 81 cpv. 1 lett. b n. 5 LTF. In particolare, egli non sostanzia con una motivazione conforme alle esigenze dell' art. 42 cpv. 2 LTF quali sarebbero le sue pretese civili in relazione con i fatti oggetto della denuncia.</w:t>
      </w:r>
    </w:p>
    <w:p>
      <w:r>
        <w:rPr>
          <w:b/>
        </w:rPr>
        <w:t>E. 1.2</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indirettamente in discussione il giudizio di merito ( DTF 146 IV 76 consid. 2; 141 IV 1 consid. 1.1).</w:t>
      </w:r>
    </w:p>
    <w:p>
      <w:r>
        <w:t>In concreto, il ricorrente non solleva contestazioni di natura formale il cui esame potrebbe essere distinto dalla valutazione di merito.</w:t>
      </w:r>
    </w:p>
    <w:p>
      <w:r>
        <w:rPr>
          <w:b/>
        </w:rPr>
        <w:t>E. 2</w:t>
      </w:r>
    </w:p>
    <w:p>
      <w:r>
        <w:t>Manifestamente non motivato in modo conforme alle esposte esigenze, il ricorso dev'essere dichiarato inammissibile mediante la procedura semplificata dell' art. 108 cpv. 1 lett. b LTF .</w:t>
      </w:r>
    </w:p>
    <w:p>
      <w:r>
        <w:t>La domanda di assistenza giudiziaria non può trovare accoglimento, essendo l'impugnativa d'acchito priva di possibilità di successo ( art. 64 cpv. 1 LTF ). Le spese giudiziarie, comunque ridotte, vanno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