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 282/2023 vom 27. Februar 2024</w:t>
      </w:r>
    </w:p>
    <w:p>
      <w:r>
        <w:t>Bundesgericht, 2024-02-27, FR</w:t>
      </w:r>
    </w:p>
    <w:p>
      <w:r>
        <w:rPr>
          <w:b/>
        </w:rPr>
        <w:t xml:space="preserve">Quelle: </w:t>
      </w:r>
      <w:r>
        <w:t>https://mcp.opencaselaw.ch/entscheid/bger_7B_282_2023</w:t>
      </w:r>
    </w:p>
    <w:p>
      <w:r>
        <w:t>FR: TF 7B 282/2023 du 27 février 2024</w:t>
      </w:r>
    </w:p>
    <w:p>
      <w:r>
        <w:t>IT: TF 7B 282/2023 del 27 febbraio 2024</w:t>
      </w:r>
    </w:p>
    <w:p>
      <w:pPr>
        <w:pStyle w:val="Heading2"/>
      </w:pPr>
      <w:r>
        <w:t>Regeste</w:t>
      </w:r>
    </w:p>
    <w:p>
      <w:r>
        <w:t>Ordonnance de non-entrée en matière (escroquerie, abus d'autorité, abus de confiance); droit d'être entendu (retrait du recours) | Procédure pénale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15 mai 2023, la Chambre pénale du Tribunal cantonal de l'Etat de Fribourg a rejeté, dans la mesure de sa recevabilité, le recours déposé notamment par A.A.________, partie plaignante, contre l'ordonnance de non-entrée en matière rendue le 15 décembre 2022 par le Ministère public de l'Etat de Fribourg. Par acte du 16 juin 2023, A.A.________, par l'intermédiaire de son fils et curateur B.A.________, a formé un recours en matière pénale au Tribunal fédéral contre l'arrêt du 15 mai 2023.</w:t>
      </w:r>
    </w:p>
    <w:p>
      <w:r>
        <w:rPr>
          <w:b/>
        </w:rPr>
        <w:t>E. 2</w:t>
      </w:r>
    </w:p>
    <w:p>
      <w:r>
        <w:t>Le 26 octobre 2023, A.A.________ est décédé. Selon le certificat d'héritiers du 3 janvier 2024, il a laissé pour seuls héritiers son épouse, C.A.________, ainsi que ses enfants, D.A.________, B.A.________ et E.A.________.</w:t>
      </w:r>
    </w:p>
    <w:p>
      <w:r>
        <w:rPr>
          <w:b/>
        </w:rPr>
        <w:t>E. 3</w:t>
      </w:r>
    </w:p>
    <w:p>
      <w:r>
        <w:t>Par courrier du 22 février 2024, l'hoirie de feu A.A.________, qui a repris les droits du prénommé (cf. art. 121 CPP ; CHRISTIAN DENYS, in Commentaire de la LTF, 3 e éd. 2022, n. 33 ad art. 81 LTF ), a informé le Tribunal fédéral qu'elle renonçait à poursuivre la procédure de recours faisant l'objet de la cause 7B_282/2023. Il y a lieu de considérer qu'il s'agit d'un retrait du recours. Il convient d'en prendre acte et de rayer la cause du rôle ( art. 32 al. 2 LTF ), sans frais (cf. art. 66 al. 1 LTF ) ni dépens (cf. art. 68 al. 1 LTF ). Par ces motifs, le Juge unique ordonne: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