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7B_281/2025 vom 6. Juni 2025</w:t>
      </w:r>
    </w:p>
    <w:p>
      <w:r>
        <w:t>Bundesgericht, 2025-06-06, FR</w:t>
      </w:r>
    </w:p>
    <w:p>
      <w:r>
        <w:rPr>
          <w:b/>
        </w:rPr>
        <w:t xml:space="preserve">Quelle: </w:t>
      </w:r>
      <w:r>
        <w:t>https://mcp.opencaselaw.ch/entscheid/bger_7B_281_2025</w:t>
      </w:r>
    </w:p>
    <w:p>
      <w:r>
        <w:t>FR: TF 7B_281/2025 du 6 juin 2025</w:t>
      </w:r>
    </w:p>
    <w:p>
      <w:r>
        <w:t>IT: TF 7B_281/2025 del 6 giugno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On peut aussi attendre des profanes qu'ils répondent concrètement à la motivation de l'instance précédente (arrêt 7B_177/2024 du 8 mai 2024 consid. 2.2 et les réf. citées).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w:t>
      </w:r>
    </w:p>
    <w:p>
      <w:r>
        <w:t>Les critiques de nature appellatoire sont irrecevables (cf. ATF 150 I 50 consid. 3.3.1; ATF 149 IV 231 consid. 2.4; 148 IV 356 consid. 2.1, 409 consid. 2.2; 147 IV 73 consid. 4.1.2).</w:t>
      </w:r>
    </w:p>
    <w:p>
      <w:r>
        <w:rPr>
          <w:b/>
        </w:rPr>
        <w:t>E. 1.2</w:t>
      </w:r>
    </w:p>
    <w:p>
      <w:r>
        <w:t>En l'espèce, la cour cantonale a exposé qu'en tant qu'il était dirigé contre le courrier du Ministère public du 21 octobre 2024 déniant au recourant et à sa soeur - au nom de laquelle celui-ci déclarait agir - la qualité de partie dans le cadre de l'enquête ouverte à la suite du décès de B.________, l'acte de recours du 31 octobre 2024 devait être déclaré irrecevable car le recourant n'exposait aucunement pour quels motifs lui-même et sa soeur, en leur qualité de neveu et nièce du défunt, devraient être considérés comme des proches de ce dernier au sens de l' art. 116 al. 2 CPP . Au surplus, le recourant et sa soeur n'avaient pas fait valoir des prétentions civiles propres dans la procédure pénale, de sorte que pour ce motif, leur recours aurait de toute manière été rejeté (cf. arrêt attaqué, consid. 2.3).</w:t>
      </w:r>
    </w:p>
    <w:p>
      <w:r>
        <w:t>La cour cantonale a ensuite retenu que dans l'hypothèse où l'on devrait considérer que le recours était dirigé contre l'ordonnance de classement, il devrait également être déclaré irrecevable faute de qualité pour recourir de A.________ au sens de l' art. 382 al. 1 CPP , qui suppose notamment que le recourant dispose de la qualité de partie (cf. art. 104 et 105 CPP ), alors que tel n'était pas le cas en l'occurrence, comme déjà indiqué (</w:t>
      </w:r>
    </w:p>
    <w:p>
      <w:r>
        <w:t>idem , consid. 3).</w:t>
      </w:r>
    </w:p>
    <w:p>
      <w:r>
        <w:rPr>
          <w:b/>
        </w:rPr>
        <w:t>E. 1.3</w:t>
      </w:r>
    </w:p>
    <w:p>
      <w:r>
        <w:t>En tant que le recourant reproche à la Chambre des recours pénale d'avoir interprété son courrier du 31 octobre 2024 (adressé au Ministère public et transmis par celui-ci à l'autorité cantonale) comme un recours, son grief apparaît irrecevable, puisqu'il n'invoque aucunement - ni</w:t>
      </w:r>
    </w:p>
    <w:p>
      <w:r>
        <w:t>a fortiori ne démontre - l'arbitraire dans la constatation des faits. Au demeurant, dans la mesure où le recourant admet lui-même avoir - ensuite du courrier du Ministère public du 21 octobre 2024 précité l'informant qu'il ne pouvait pas donner suite à sa requête d'accès au dossier (cf. consid. 2.1</w:t>
      </w:r>
    </w:p>
    <w:p>
      <w:r>
        <w:t>supra ) - "demand[é] (...) une réclamation concernant [cette] décision", il n'était pas insoutenable de considérer qu'il entendait recourir contre le courrier du 21 octobre 2024, d'une part, et contre l'ordonnance de classement du même jour, d'autre part, et de transmettre son acte à la Chambre des recours pénale comme objet de sa compétence; peu importe que le recourant n'ait pas adressé son courrier à cette dernière directement, l' art. 91 al. 4 CPP permettant en effet à une autorité suisse non compétente de transmettre l'acte de procédure qui lui a été adressé par erreur à l'autorité pénale compétente.</w:t>
      </w:r>
    </w:p>
    <w:p>
      <w:r>
        <w:t>Ensuite, en tant que le recourant s'en prend au refus de sa constitution de partie à la procédure pénale ouverte par le Ministère public, il n'articule aucun grief tiré d'une violation du droit (notamment de l' art. 116 al. 2 CPP ) qui soit conforme à l' art. 42 al. 2 LTF . Par ailleurs, force est de constater qu'il ne conteste pas la motivation subsidiaire de la cour cantonale par laquelle celle-ci a retenu que lui et sa soeur n'avaient pas fait valoir de prétentions civiles et que, dès lors, "leur recours aurait de toute manière été rejeté" (cf. arrêt attaqué, consid. 2.3 par. 2).</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prévue par l' art. 108 LTF (art. 64 al. 3, 2e phr., LTF; arrêt 7B_935/2024 du 18 octobre 2024 consid. 4). Le recourant, qui succombe, supportera les frais judiciaires ( art. 66 al. 1 LTF ). Ceux-ci seront toutefois réduits, vu les circonstances de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