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7B_281/2023 vom 28. August 2023</w:t>
      </w:r>
    </w:p>
    <w:p>
      <w:r>
        <w:t>Bundesgericht, 2023-08-28, DE</w:t>
      </w:r>
    </w:p>
    <w:p>
      <w:r>
        <w:rPr>
          <w:b/>
        </w:rPr>
        <w:t xml:space="preserve">Quelle: </w:t>
      </w:r>
      <w:r>
        <w:t>https://mcp.opencaselaw.ch/entscheid/bger_7B_281_2023</w:t>
      </w:r>
    </w:p>
    <w:p>
      <w:r>
        <w:t>FR: TF 7B_281/2023 du 28 août 2023</w:t>
      </w:r>
    </w:p>
    <w:p>
      <w:r>
        <w:t>IT: TF 7B_281/2023 del 28 agosto 2023</w:t>
      </w:r>
    </w:p>
    <w:p>
      <w:pPr>
        <w:pStyle w:val="Heading2"/>
      </w:pPr>
      <w:r>
        <w:t>Erwägungen</w:t>
      </w:r>
    </w:p>
    <w:p>
      <w:r>
        <w:rPr>
          <w:b/>
        </w:rPr>
        <w:t>E. 1.1</w:t>
      </w:r>
    </w:p>
    <w:p>
      <w:r>
        <w:t>Gemäss Art. 81 Abs. 1 lit. b Ziff. 5 BGG ist die Privatklägerschaft zur Beschwerde in Strafsachen nur berechtigt, wenn der angefochtene Entscheid sich auf die Beurteilung ihrer Zivilansprüche auswirken kann. Richtet sich die Beschwerde gegen die Einstellung oder Nichtanhandnahme eines Verfahrens, hat die Privatklägerschaft nicht notwendigerweise bereits vor den kantonalen Behörden eine Zivilforderung geltend gemacht. Die Privatklägerschaft muss vor Bundesgericht daher darlegen, aus welchen Gründen sich der angefochtene Entscheid inwiefern auf welche Zivilforderung auswirken kann. Das Bundesgericht stellt an die Begründung der Legitimation strenge Anforderungen. Genügt die Beschwerde diesen Begründungsanforderungen nicht, kann auf sie nur eingetreten werden, wenn aufgrund der Natur der untersuchten Straftat ohne Weiteres ersichtlich ist, um welche Zivilforderungen es geht ( BGE 141 IV 1 E. 1.1; Urteile 6B_309/2022 vom 22. Februar 2023 E. 1.1; 6B_1229/2021 vom 17. Januar 2022 E. 4.1; je mit Hinweisen). Letzteres kann etwa dann gegeben sein, wenn das angestrengte Strafverfahren ein angebliches Delikt gegen Leib oder Leben oder gegen die sexuelle Integrität zum Gegenstand hat.</w:t>
      </w:r>
    </w:p>
    <w:p>
      <w:r>
        <w:t>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BGE 146 IV 76 E. 3.1, publ. in: Pra 109 [2020] Nr. 89; 128 IV 188 E. 2.2; Urteil 6B_1301/2021 vom 9. März 2023 E. 1.1; je mit Hinweisen).</w:t>
      </w:r>
    </w:p>
    <w:p>
      <w:r>
        <w:rPr>
          <w:b/>
        </w:rPr>
        <w:t>E. 1.2</w:t>
      </w:r>
    </w:p>
    <w:p>
      <w:r>
        <w:t>Die Beschwerde an das Bundesgericht ist zu begründen ( Art. 42 Abs. 1 BGG ). In der Begründung ist in gedrängter Form darzulegen, inwiefern der angefochtene Akt Recht verletzt ( Art. 42 Abs. 2 BGG ; BGE 148 IV 205 E. 2). Die Begründung muss sachbezogen sein und erkennen lassen, dass und weshalb nach Auffassung der Beschwerdeführer Recht verletzt ist ( BGE 142 I 99 E. 1.7.1; Urteil 6B_787/2022 vom 5. Dezember 2022 E. 1.2).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vgl. zu den Anforderungen an eine Laienbeschwerde Urteile 6B_458/2023 vom 15. Juni 2023 E. 4; 6B_583/2022 vom 9. Dezember 2022 E. 2.1; je mit Hinweisen). Die Begründung muss in der Beschwerde selber enthalten sein ( Art. 42 Abs. 1 BGG ). Wird die Verletzung von Grundrechten, einschliesslich Willkür, behauptet, besteht eine qualifizierte Begründungspflicht (Art. 97 Abs. 1 i.V.m. Art. 106 Abs. 2 BGG ; BGE 148 IV 39 E. 2.3.5 mit Hinweisen). Auf ungenügend begründete Rügen tritt das Bundesgericht nicht ein ( BGE 147 IV 73 E. 4.1.2).</w:t>
      </w:r>
    </w:p>
    <w:p>
      <w:r>
        <w:rPr>
          <w:b/>
        </w:rPr>
        <w:t>E. 1.3</w:t>
      </w:r>
    </w:p>
    <w:p>
      <w:r>
        <w:t>Der Beschwerdeführer beschränkt sich im Bezug auf seine Beschwerdelegitimation darauf, auszuführen, er sei als natürliche und volljährige Person partei- und prozessfähig, habe am Verfahren vor der Vorinstanz als Partei teilgenommen und sei als direkter Adressat des Beschlusses "besonders berührt", weshalb er ein schutzwürdiges Interesse an deren Aufhebung oder Änderung habe.</w:t>
      </w:r>
    </w:p>
    <w:p>
      <w:r>
        <w:t>Der Beschwerdeführer legt nicht rechtsgenüglich dar, inwiefern ihm ein rechtlich geschütztes Interesse im Sinne von Art. 81 Abs. 1 lit. b BGG zukommen soll. Als Privatkläger könnte für ihn namentlich Ziff. 5 der angeführten Bestimmung zur Anwendung gelangen. Gestützt worauf jedoch ein allfälliger Schadenersatz- oder Genugtuungsanspruch bestehen soll, welcher ihm aufgrund der zur Anzeige gebrachten Straftat zustehen soll und auf die sich der angefochtene Entscheid auswirken könnte, legt der Beschwerdeführer nicht dar. Dies ist aufgrund der Natur der behaupteten Straftat (Urkundenfälschung im Amt) auch nicht ersichtlich. Im Vordergrund könnten Genugtuungsansprüche stehen. Fraglich wäre dann aber, ob und durch welche konkreten Umstände der Beschwerdeführer durch die behauptete Straftat einen rechtlich erheblichen seelischen Unbill erlitten haben soll. Denn Genugtuungsansprüche bestehen nur, wenn es die Schwere der Verletzung rechtfertigt: der Eingriff muss aussergewöhnlich schwer wiegen und in seinen Auswirkungen das Mass einer Aufregung oder einer alltäglichen Sorge deutlich übersteigen. Dazu äussert sich der Beschwerdeführer nicht und setzt sich auch sonst nicht mit der einschlägigen bundesgerichtlichen Rechtsprechung zur Beschwerdelegitimation nach Art. 81 Abs. 1 lit. b Ziff. 5 BGG auseinander. Die Beschwerde genügt daher offensichtlich nicht den Begründungsanforderungen.</w:t>
      </w:r>
    </w:p>
    <w:p>
      <w:r>
        <w:rPr>
          <w:b/>
        </w:rPr>
        <w:t>E. 1.4</w:t>
      </w:r>
    </w:p>
    <w:p>
      <w:r>
        <w:t>Ungeachtet der fehlenden Legitimation in der Sache selbst kann die Privatklägerschaft vor Bundesgericht die Verletzung von Verfahrensrechten rügen, deren Missachtung eine formelle Rechtsverweigerung darstellt. Zulässig sind Rügen, die formeller Natur sind und von der Prüfung der Sache getrennt werden können. Nicht zu hören sind dabei Rügen, die im Ergebnis auf eine materielle Überprüfung des angefochtenen Entscheids abzielen ("Star-Praxis"; BGE 141 IV 1 E. 1.1). Ein in der Sache nicht legitimierter Beschwerdeführer kann deshalb insbesondere nicht geltend machen, die Begründung sei materiell unzutreffend (vgl. Urteil 6B_574/2022 vom 15. Juni 2022; vgl. auch BGE 136 IV 41 E. 1.4; je mit Hinweisen). Der Beschwerdeführer äussert keine solchen formellen Einwendungen, die nicht auf eine Überprüfung in der Sache abzielen, weshalb auch unter diesem Titel nicht auf die Beschwerde eingetreten werden kann.</w:t>
      </w:r>
    </w:p>
    <w:p>
      <w:r>
        <w:rPr>
          <w:b/>
        </w:rPr>
        <w:t>E. 2</w:t>
      </w:r>
    </w:p>
    <w:p>
      <w:r>
        <w:t>Auf die Beschwerde ist mangels (hinreichender Begründung der) Legitimation im Verfahren nach Art. 108 BGG nicht einzutreten. Ausgangsgemäss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