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7B_270/2023 vom 27. Juni 2025</w:t>
      </w:r>
    </w:p>
    <w:p>
      <w:r>
        <w:t>Bundesgericht, 2025-06-27, FR</w:t>
      </w:r>
    </w:p>
    <w:p>
      <w:r>
        <w:rPr>
          <w:b/>
        </w:rPr>
        <w:t xml:space="preserve">Quelle: </w:t>
      </w:r>
      <w:r>
        <w:t>https://mcp.opencaselaw.ch/entscheid/bger_7B_270_2023</w:t>
      </w:r>
    </w:p>
    <w:p>
      <w:r>
        <w:t>FR: TF 7B_270/2023 du 27 juin 2025</w:t>
      </w:r>
    </w:p>
    <w:p>
      <w:r>
        <w:t>IT: TF 7B_270/2023 del 27 giugno 2025</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2.1</w:t>
      </w:r>
    </w:p>
    <w:p>
      <w:r>
        <w:t>Invoquant une violation des art. 292 et 12 al. 2 CP et la violation du principe</w:t>
      </w:r>
    </w:p>
    <w:p>
      <w:r>
        <w:t>in dubio pro reo, le recourant conteste s'être rendu coupable d'insoumission à une décision de l'autorité ( art. 292 CP ) s'agissant des faits survenus le 29 mai 2020 (cf. let. B.b</w:t>
      </w:r>
    </w:p>
    <w:p>
      <w:r>
        <w:t>supra ). Il conteste en particulier la réalisation de l'élément constitutif subjectif de l'infraction.</w:t>
      </w:r>
    </w:p>
    <w:p>
      <w:r>
        <w:rPr>
          <w:b/>
        </w:rPr>
        <w:t>E. 2.2.1</w:t>
      </w:r>
    </w:p>
    <w:p>
      <w:r>
        <w:t>Aux termes de l' art. 292 CP , celui qui ne se sera pas conformé à une décision à lui signifiée, sous la menace de la peine prévue au présent article, par une autorité ou un fonctionnaire compétents sera puni d'une amende.</w:t>
      </w:r>
    </w:p>
    <w:p>
      <w:r>
        <w:t>L'insoumission doit être intentionnelle. L'intention suppose la connaissance de l'injonction, de sa validité et des conséquences pénales de l'insoumission. Le dol éventuel suffit ( ATF 147 IV 145 consid. 2.1; 119 IV 238 consid. 2a).</w:t>
      </w:r>
    </w:p>
    <w:p>
      <w:r>
        <w:rPr>
          <w:b/>
        </w:rPr>
        <w:t>E. 2.2.2</w:t>
      </w:r>
    </w:p>
    <w:p>
      <w:r>
        <w:t>Aux termes de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2e phrase, CP; ATF 135 IV 152 consid. 2.3.2).</w:t>
      </w:r>
    </w:p>
    <w:p>
      <w:r>
        <w:t>Déterminer ce qu'une personne a su, voulu, envisagé ou accepté relève du contenu de la pensée, à savoir de faits internes qui lient le Tribunal fédéral ( art. 105 al. 1 LTF ), à moins que ceux-ci aient été retenus de manière arbitraire ( ATF 141 IV 369 consid. 6.3).</w:t>
      </w:r>
    </w:p>
    <w:p>
      <w:r>
        <w:rPr>
          <w:b/>
        </w:rPr>
        <w:t>E. 2.2.3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w:t>
      </w:r>
    </w:p>
    <w:p>
      <w:r>
        <w:t>La présomption d'innocence, garantie par les art. 6 par. 2 CEDH , 14 par. 2 Pacte ONU II, 32 al. 1 Cst. et 10 CPP,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6B_514/2024 du 17 février 2025 consid. 1.1.1; 6B_589/2024 du 17 janvier 2025 consid. 2.1; 6B_737/2024 du 15 janvier 2025 consid. 2.1).</w:t>
      </w:r>
    </w:p>
    <w:p>
      <w:r>
        <w:rPr>
          <w:b/>
        </w:rPr>
        <w:t>E. 2.3</w:t>
      </w:r>
    </w:p>
    <w:p>
      <w:r>
        <w:t>Se fondant sur un faisceau d'indices convergents, la cour cantonale a considéré que le recourant avait intentionnellement envoyé à l'intimée une photo suivie, deux minutes après, du message "Fausse manoeuvre-désolé...", le 29 mai 2020. Le profil et le comportement du recourant ne permettaient pas de retenir qu'il avait envoyé la photo par inadvertance. Celui-ci ne s'était notamment pas montré prudent en ne supprimant pas le contact de l'intimée et en ne vérifiant pas le destinataire de ses envois. Il n'avait pas non plus tenté de supprimer le message comprenant une photographie de lui et de son petit-fils avant que l'intimée en prenne connaissance - comme il l'avait pourtant fait pour un message envoyé quelques jours auparavant. Au contraire, il avait encore envoyé un message deux minutes après l'envoi de la photo pour indiquer qu'il s'agissait d'une mauvaise manipulation. Il n'avait au demeurant pas effacé le message alors qu'il avait lui-même qualifié son envoi de "terrible" et savait parfaitement qu'il avait l'interdiction de prendre contact avec l'intimée de quelque manière que ce soit.</w:t>
      </w:r>
    </w:p>
    <w:p>
      <w:r>
        <w:rPr>
          <w:b/>
        </w:rPr>
        <w:t>E. 2.4</w:t>
      </w:r>
    </w:p>
    <w:p>
      <w:r>
        <w:t>Le recourant conteste cette appréciation. On rappellera que le contenu de la pensée, singulièrement la détermination de ce qu'une personne a su et voulu, relève du fait et qu'il incombe à la partie qui souhaite contester l'établissement des faits de la cour cantonale de respecter les exigences accrues de motivation applicables à l'invocation d'un grief d'arbitraire. En l'espèce, c'est de manière purement appellatoire que le recourant se prévaut d'une inadvertance quant à l'envoi du message litigieux; ses développements à cet égard s'épuisent en une rediscussion des indices pris en considération par l'autorité précédente, auxquels il oppose sa propre appréciation sans démontrer en quoi celle de l'autorité précédente serait arbitraire. Une telle démarche ne répond pas aux exigences de motivation déduites de l' art. 106 al. 2 LTF , de sorte qu'elle est irrecevable.</w:t>
      </w:r>
    </w:p>
    <w:p>
      <w:r>
        <w:rPr>
          <w:b/>
        </w:rPr>
        <w:t>E. 3</w:t>
      </w:r>
    </w:p>
    <w:p>
      <w:r>
        <w:t>Le recourant conteste s'être rendu coupable de tentative de contrainte. Il invoque l'arbitraire dans l'établissement des faits et l'appréciation des preuves et une violation des art. 181 CP</w:t>
      </w:r>
    </w:p>
    <w:p>
      <w:r>
        <w:t>cum 22 CP.</w:t>
      </w:r>
    </w:p>
    <w:p>
      <w:r>
        <w:rPr>
          <w:b/>
        </w:rPr>
        <w:t>E. 3.1.1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w:t>
      </w:r>
    </w:p>
    <w:p>
      <w:r>
        <w:t>La menace d'un dommage sérieux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arrêts 6B_1407/2021 du 7 novembre 2022 consid. 2.1; 6B_637/2022 du 29 septembre 2022 consid. 5.1.2; 6B_1396/2021 du 28 juin 2022 consid. 3.1).</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 action (arrêts 6B_637/2022 précité consid. 5.1.3; 6B_1396/2021 précité consid. 3.1; 6B_458/2021 du 3 mars 2022 consid. 1.4.1). Certes, faire notifier un commandement de payer lorsqu'on est fondé à réclamer une somme est licite. En revanche, utiliser un tel procédé comme moyen de pression est clairement abusif, donc illicite ( ATF 115 III 18 consid. 3; arrêts 6B_637/2022 précité consid. 5.1.3; 6B_1396/2021 précité consid. 3.1; 6B_1116/2021 du 22 juin 2022 consid. 2.1). Autrement dit, il y a une contrainte illicite lorsque la poursuite est abusive (arrêts 6B_1396/2021 précité consid. 3.1; 6B_28/2021 du 29 avril 2021 consid. 2.3; 6B_979/2018 du 21 mars 2019 consid. 1.2.5).</w:t>
      </w:r>
    </w:p>
    <w:p>
      <w:r>
        <w:rPr>
          <w:b/>
        </w:rPr>
        <w:t>E. 3.1.2</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6B_458/2021 précité consid. 1.4.1).</w:t>
      </w:r>
    </w:p>
    <w:p>
      <w:r>
        <w:rPr>
          <w:b/>
        </w:rPr>
        <w:t>E. 3.1.3</w:t>
      </w:r>
    </w:p>
    <w:p>
      <w:r>
        <w:t>Lorsque la victime ne se laisse pas intimider et n'adopte pas le comportement voulu par l'auteur, ce dernier est punissable pour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w:t>
      </w:r>
    </w:p>
    <w:p>
      <w:r>
        <w:rPr>
          <w:b/>
        </w:rPr>
        <w:t>E. 3.2</w:t>
      </w:r>
    </w:p>
    <w:p>
      <w:r>
        <w:t>La cour cantonale a considéré qu'en contactant le 18 mai 2020 la courtière mandatée par l'intimée, puis le 20 mai 2020 un employé du Service juridique de la DGTL, le recourant avait cherché à les manipuler afin de les faire intervenir d'une quelconque manière pour bloquer la vente de l'immeuble. Contrairement à ce que le recourant prétendait, il n'avait pas agi uniquement dans le but de "faire décaler" la vente. En effet, lors de son audition, la courtière avait expliqué que le recourant avait agi dans le but de faire pression sur la venderesse, faisant tout pour dénigrer l'intimée afin de bloquer la vente de l'immeuble. Le recourant avait tenté de créer un climat litigieux et de rompre le lien de confiance entre la venderesse et la courtière, et ce dans l'unique but de compromettre la vente. Le fait que le recourant se soit adressé à des tiers en leur donnant des informations qualifiées de licites et non avilissantes par le Tribunal de première instance n'était pas suffisant pour écarter la qualification de contrainte. En effet, dans le cas particulier, la manière de procéder du recourant - consistant à contacter des tiers dans une affaire qui ne le concernait pas - n'était pas dans un rapport raisonnable avec le but visé et constituait un moyen de pression abusif. Au demeurant, le but poursuivi était illégitime puisque le recourant n'était pas propriétaire du bien et n'avait aucun droit légitime sur celui-ci, n'étant pas créancier-gagiste. Le fait qu'il avait, par la suite, réussi à obtenir temporairement l'inscription du blocage au registre foncier sur la parcelle en question n'était pas susceptible de modifier cette appréciation. Enfin, le fait que les tiers contactés n'avaient pas été en mesure de bloquer la vente était sans pertinence dès lors que seule la tentative était retenue.</w:t>
      </w:r>
    </w:p>
    <w:p>
      <w:r>
        <w:rPr>
          <w:b/>
        </w:rPr>
        <w:t>E. 3.3</w:t>
      </w:r>
    </w:p>
    <w:p>
      <w:r>
        <w:t>L'argumentation du recourant n'est pas de nature à remettre en cause l'appréciation de la juridiction cantonale. En effet, il fait principalement valoir que le but de bloquer la vente était licite dès lors que, même s'il n'était pas propriétaire, il avait créé avec l'intimée une société simple en lien avec les travaux effectués dans la maison. Il perd toutefois de vue que même si un but s'avère légitime, le moyen utilisé pour y parvenir peut apparaître abusif et, partant, constituer une contrainte illicite. C'est ce qu'a retenu en l'espèce la cour cantonale, par une argumentation qui ne prête pas le flanc à la critique. En effet, quels que soient les droits du recourant liés aux investissements effectués sur la maison, le fait d'avoir pris contact avec des tiers pour critiquer l'intimée, de leur avoir indiqué vouloir dénoncer les agissements de celle-ci aux autorités fiscales et administratives, dans le but de faire bloquer la vente de l'immeuble, constituait un moyen de pression psychologique qui n'était pas dans un rapport raisonnable avec le but visé. En tant que le recourant soutient qu'il s'agissait "d'un simple avertissement qui ne saurait constituer une pression psychologique" ou encore affirme péremptoirement que "la simple déclaration de ses intentions quant aux démarches judiciaires qu'il allait entreprendre ne saurait être qualifiée de menace", il se contente d'opposer sa propre appréciation à celle de la cour cantonale dans une démarche purement appellatoire, partant irrecevable. Il en va de même lorsqu'il soutient que le moyen de procéder n'était pas déraisonnable et n'aurait pas causé un dommage trop important à l'intimée. En tant qu'il fait par ailleurs valoir qu'il existait déjà un acheteur et que ses déclarations ne pouvaient dès lors pas constituer une menace, il se fonde sur un élément qui ne ressort pas de l'état de fait cantonal, sans démontrer l'arbitraire de son omission. Par ailleurs, dans la mesure où il entend tirer argument du fait qu'il ne s'est pas adressé directement à l'intimée, son argumentation confine à la témérité dès lors qu'il avait l'interdiction de contacter celle-ci. Pour le reste, le fait que la courtière n'a pas été influencée par les informations données est dénué de pertinence, dès lors que l'infraction a été admise au stade de la tentative.</w:t>
      </w:r>
    </w:p>
    <w:p>
      <w:r>
        <w:t>Mal fondé, le grief du recourant doit être rejeté, dans la faible mesure de sa recevabilité.</w:t>
      </w:r>
    </w:p>
    <w:p>
      <w:r>
        <w:rPr>
          <w:b/>
        </w:rPr>
        <w:t>E. 4</w:t>
      </w:r>
    </w:p>
    <w:p>
      <w:r>
        <w:t>Les conclusions du recourant tendant à ce qu'il soit renoncé à toute peine et à ce que l'amende soit réduite à 1'000 fr. sont sans objet, dans la mesure où elles reposent sur la prémisse de son acquittement de l'infraction de contrainte, respectivement de celle d'insoumission à une décision de l'autorité (pour les faits survenus le 29 mai 2020), qu'il n'obtient pas.</w:t>
      </w:r>
    </w:p>
    <w:p>
      <w:r>
        <w:rPr>
          <w:b/>
        </w:rPr>
        <w:t>E. 5</w:t>
      </w:r>
    </w:p>
    <w:p>
      <w:r>
        <w:t>Le recourant s'en prend à la révocation du sursis accordé le 7 avril 2020 et au refus d'assortir du sursis la nouvelle peine privative de liberté de 360 jours prononcée.</w:t>
      </w:r>
    </w:p>
    <w:p>
      <w:r>
        <w:rPr>
          <w:b/>
        </w:rPr>
        <w:t>E. 5.1.1</w:t>
      </w:r>
    </w:p>
    <w:p>
      <w:r>
        <w:t>Aux termes de l' art. 42 al. 1 CP , le juge suspend en règle générale l'exécution d'une peine pécuniaire ou d'une peine privative de liberté de deux ans au plus lorsqu'une peine ferme ne paraît pas nécessaire pour détourner l'auteur d'autres crimes ou délits.</w:t>
      </w:r>
    </w:p>
    <w:p>
      <w:r>
        <w:t>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145 IV 137 consid. 2.1; 134 IV 1 consid. 4.2.3; arrêt 6B_1332/2023 du 13 mai 2024 consid. 2.1).</w:t>
      </w:r>
    </w:p>
    <w:p>
      <w:r>
        <w:rPr>
          <w:b/>
        </w:rPr>
        <w:t>E. 5.1.2</w:t>
      </w:r>
    </w:p>
    <w:p>
      <w:r>
        <w:t>Selon l' art. 46 CP , le juge peut révoquer le sursis précédemment prononcé en cas de commission d'un crime ou d'un délit durant le délai d'épreuve s'il y a lieu de prévoir que le condamné commettra de nouvelles infractions. S'il n'y a pas lieu de prévoir de nouvelles infractions, le juge renonce à ordonner la révocation (al. 2, 1ère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arrêts 6B_1311/2021 du 22 novembre 2022 consid. 3.1; 6B_756/2021 du 23 mars 2022 consid. 2.1; 6B_93/2021 du 6 octobre 2021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 6B_1311/2021 précité consid. 3.1). 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arrêt 6B_756/2021 précité consid. 2.1).</w:t>
      </w:r>
    </w:p>
    <w:p>
      <w:r>
        <w:rPr>
          <w:b/>
        </w:rPr>
        <w:t>E. 5.2</w:t>
      </w:r>
    </w:p>
    <w:p>
      <w:r>
        <w:t>La cour cantonale a considéré que le pronostic était défavorable. Le recourant était en récidive spéciale par rapport à sa précédente condamnation et les actes concernaient la même victime. La première condamnation datait du 7 avril 2020 et portait sur une condamnation à 11 mois de peine privative de liberté avec sursis. Or le recourant avait récidivé le même mois et avait persévéré malgré les plaintes successives déposées par l'intimée. Il n'avait de considération ni pour cette dernière, ni pour les décisions civiles et pénales rendues à son endroit. Son comportement était obsessionnel. Dès son audition du 23 septembre 2020, il s'était positionné en victime. À l'audience de première instance, il avait minimisé ou cherché à justifier ses actes, persistant à se victimiser. Il contestait par ailleurs toujours les violences physiques contre l'intimée, objet de sa précédente condamnation. L'exécution d'une détention préventive de 180 jours dans la précédente affaire n'avait eu à l'évidence aucun effet sur lui. Dans ces conditions, le précédent sursis assortissant la peine privative de liberté et la peine pécuniaire devait être révoqué et la nouvelle peine ne pouvait pas être assortie d'un sursis.</w:t>
      </w:r>
    </w:p>
    <w:p>
      <w:r>
        <w:rPr>
          <w:b/>
        </w:rPr>
        <w:t>E. 5.3</w:t>
      </w:r>
    </w:p>
    <w:p>
      <w:r>
        <w:t>L'argumentation du recourant est sans objet dans la mesure où elle repose sur la prémisse de sa libération du chef de tentative de contrainte, qu'il n'obtient pas. Pour le reste, il conteste l'existence d'un pronostic défavorable. Dans la mesure où il fait valoir qu'entre la réalisation des infractions en 2020 et son jugement en 2022, il n'aurait plus fait l'objet de condamnation, son grief est mal fondé. Outre le fait qu'un comportement conforme au droit correspond à ce que l'on doit attendre de tout un chacun (cf. arrêts 6B_61/2024 du 16 janvier 2025 consid. 4.3.2; 6B_820/2022 du 15 mai 2023 consid. 2.2.2), cet élément n'est en l'espèce pas suffisant pour renverser le pronostic défavorable. En effet, il ressort du jugement entrepris que le recourant a récidivé durant le délai d'épreuve, moins d'un mois après sa condamnation, sur la même victime. En sus d'une récidive spéciale, il a des antécédents - incluant notamment des lésions corporelles simples, des désagréments causés par la confrontation à un acte d'ordre sexuel, des dommages à la propriété, des injures, des menaces et de la contrainte - qui ne l'ont pas empêché de persister dans ses comportements délictuels. Il n'a par ailleurs pas démontré de réelle prise de conscience, se positionnant en victime dès le début de la procédure, cherchant à minimiser des actes ou à les justifier et persistant à nier des violences physiques à l'endroit de l'intimée. En juillet 2022 encore, il faisait savoir qu'il jugeait le suivi probatoire inutile et tenait toujours des propos peu élogieux à l'égard de sa victime (cf. let. B.d</w:t>
      </w:r>
    </w:p>
    <w:p>
      <w:r>
        <w:t>supra ). Or contrairement à ce qu'il prétend, l'état d'esprit qu'il manifeste est un élément à prendre en considération dans l'examen du pronostic (cf. consid. 5.1.2</w:t>
      </w:r>
    </w:p>
    <w:p>
      <w:r>
        <w:t>supra ). Il en va de même de son comportement, que la cour cantonale a qualifié d'obsessionnel, sans que le recourant parvienne à démontrer l'arbitraire de cette appréciation.</w:t>
      </w:r>
    </w:p>
    <w:p>
      <w:r>
        <w:t>Vu ce qui précède, la révocation du sursis ne viole pas le droit fédéral. Il en va de même du refus d'assortir du sursis la peine privative de liberté d'ensemble fixée dans le cadre de la présente procédure, le recourant se prévalant de la même argumentation sans démontrer que les conditions de l' art. 42 al. 2 CP seraient en l'espèce réalisées.</w:t>
      </w:r>
    </w:p>
    <w:p>
      <w:r>
        <w:t>Il s'ensuit que le grief doit être rejeté dans la mesure où il est recevable.</w:t>
      </w:r>
    </w:p>
    <w:p>
      <w:r>
        <w:rPr>
          <w:b/>
        </w:rPr>
        <w:t>E. 6</w:t>
      </w:r>
    </w:p>
    <w:p>
      <w:r>
        <w:t>Le recourant conteste l'indemnité pour tort moral de 900 fr. qu'il a été condamné à verser à l'intimée.</w:t>
      </w:r>
    </w:p>
    <w:p>
      <w:r>
        <w:rPr>
          <w:b/>
        </w:rPr>
        <w:t>E. 6.1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et les références citées).</w:t>
      </w:r>
    </w:p>
    <w:p>
      <w:r>
        <w:rPr>
          <w:b/>
        </w:rPr>
        <w:t>E. 6.2</w:t>
      </w:r>
    </w:p>
    <w:p>
      <w:r>
        <w:t>La cour cantonale a considéré que le montant de 900 fr. alloué par les premiers juges était adéquat compte tenu de l'atteinte à la personnalité que l'intimée avait subie. Les agissements du recourant avaient réactivé les souffrances de l'intimée, qui avait notamment mentionné lors des débats de première instance que la haine, l'injustice et l'abandon subis la hantaient au quotidien; elle avait également indiqué qu'elle n'arrivait pas à cicatriser ses blessures et qu'elle voulait que l'acharnement s'arrête.</w:t>
      </w:r>
    </w:p>
    <w:p>
      <w:r>
        <w:rPr>
          <w:b/>
        </w:rPr>
        <w:t>E. 6.3</w:t>
      </w:r>
    </w:p>
    <w:p>
      <w:r>
        <w:t>Le recourant soutient que l'intimée n'aurait pas prouvé son dommage; ses déclarations ne seraient corroborées ni par des tiers, ni par un certificat médical.</w:t>
      </w:r>
    </w:p>
    <w:p>
      <w:r>
        <w:t>En l'espèce, le 7 avril 2020, le recourant s'est vu imposer une interdiction de prendre contact avec l'intimée de quelque manière que ce soit, notamment en raison de menaces et d'injures (parfois à connotation sexuelle), de crachats répétés pendant plus d'une année, de lésions corporelles simples et d'atteintes à la liberté de mouvement. Malgré cette interdiction, il n'a cessé, avec un certain acharnement, de la contacter, lui envoyant des messages les 19 avril, 10 mai, 29 mai, 4 juin et 10 juin 2020. Entre les 11 juin et 23 septembre 2020, il a encore régulièrement pris contact avec elle par courriels et messages. Les 18 et 25 mai 2025, il a pris contact avec des tiers et a eu des propos relatifs à l'intimée relevant de la contrainte. Sur la base de ces éléments, la cour cantonale était fondée à retenir une atteinte à la personnalité de l'intimée, sans nécessité d'un certificat médical. Au vu des circonstances, le montant de 900 fr. apparaît au demeurant adéquat.</w:t>
      </w:r>
    </w:p>
    <w:p>
      <w:r>
        <w:t>Mal fondé, le grief doit être rejeté dans la mesure de sa recevabilité.</w:t>
      </w:r>
    </w:p>
    <w:p>
      <w:r>
        <w:rPr>
          <w:b/>
        </w:rPr>
        <w:t>E. 7</w:t>
      </w:r>
    </w:p>
    <w:p>
      <w:r>
        <w:t>Invoquant une violation de la présomption d'innocence et de l' art. 426 CPP , le recourant conteste le montant des frais mis à sa charge pour la procédure de première instance.</w:t>
      </w:r>
    </w:p>
    <w:p>
      <w:r>
        <w:rPr>
          <w:b/>
        </w:rPr>
        <w:t>E. 7.1</w:t>
      </w:r>
    </w:p>
    <w:p>
      <w:r>
        <w:t>La répartition des frais de la procédure de première instance repose sur le principe selon lequel celui qui a causé les frais doit les supporter. Ainsi, le prévenu doit supporter les frais en cas de condamnation ( art. 426 al. 1, 1</w:t>
      </w:r>
    </w:p>
    <w:p>
      <w:r>
        <w:t>re phrase, CPP), car il a occasionné, par son comportement, l'ouverture et la mise en oeuvre de l'enquête pénale ( ATF 138 IV 248 consid. 4.4.1).</w:t>
      </w:r>
    </w:p>
    <w:p>
      <w:r>
        <w:t>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Sur ce dernier point,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6B_271/2024 du 17 septembre 2024 consid. 3.1.2; 6B_113/2024 du 14 juin 2024 consid. 1.2.3 et les arrêts cités).</w:t>
      </w:r>
    </w:p>
    <w:p>
      <w:r>
        <w:t>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retenue, en n'intervenant que si l'autorité précédente en abuse (arrêts 6B_76/2024 du 7 octobre 2024 consid. 3.1; 6B_271/2024 précité consid. 3.1.2; 6B_113/2024 précité consid. 1.2.1).</w:t>
      </w:r>
    </w:p>
    <w:p>
      <w:r>
        <w:rPr>
          <w:b/>
        </w:rPr>
        <w:t>E. 7.2</w:t>
      </w:r>
    </w:p>
    <w:p>
      <w:r>
        <w:t>Les premiers juges ont considéré que le recourant, acquitté d'une bonne part des chefs d'accusation initiaux, avait provoqué l'ouverture de la procédure. Ils ont ainsi réduit de 30 % les frais totaux de 10'067 fr. qu'ils ont mis à la charge du recourant, soit un montant de 7'047 fr. 65. La cour cantonale a confirmé la réduction de 30 %, considérant même celle-ci comme extrêmement favorable au recourant. Elle a constaté que celui-ci avait eu une attitude inadéquate, harcelante, dénigrante et répétée envers l'intimée, violant ainsi l' art. 28 CC .</w:t>
      </w:r>
    </w:p>
    <w:p>
      <w:r>
        <w:rPr>
          <w:b/>
        </w:rPr>
        <w:t>E. 7.3</w:t>
      </w:r>
    </w:p>
    <w:p>
      <w:r>
        <w:t>Le recourant conteste avoir provoqué l'ouverture de la procédure pénale dirigée contre lui pour les cas pour lesquels il a été acquitté. Il demande une réduction de 70 % des frais, soit sa condamnation au paiement d'un montant de 3'020 fr. 95.</w:t>
      </w:r>
    </w:p>
    <w:p>
      <w:r>
        <w:t>En l'espèce, contrairement à ce que soutient le recourant, l'autorité précédente n'a pas laissé entendre qu'il s'était rendu coupable des infractions pour lesquelles il a été acquitté, mais a pris en compte le comportement civilement répréhensible qu'il avait adopté. Or le recourant ne remet pas valablement en cause le fait que son comportement, sur la base des faits retenus, s'avère contraire à l' art. 28 CC . Il se contente en effet d'indiquer que le conflit principal aurait en réalité été provoqué par la vente de la maison de l'intimée, respectivement par la procédure qu'il a déposée devant la Chambre patrimoniale. Ce faisant, il ne démontre toutefois pas en quoi les juges cantonaux auraient qualifié à tort son comportement de contraire à l' art. 28 CC . Pour le reste, en faisant valoir que "l'accusation serait intervenue par excès de zèle et par une mauvaise appréciation de la situation" et que "rien ne permettrait de retenir une condamnation au 70 % des frais alors qu'il a été libéré pour la quasi-totalité des cas", le recourant se contente d'opposer sa propre appréciation à celle de la cour cantonale, de manière purement appellatoire, partant, irrecevable.</w:t>
      </w:r>
    </w:p>
    <w:p>
      <w:r>
        <w:t>Mal fondé, le grief doit être rejeté.</w:t>
      </w:r>
    </w:p>
    <w:p>
      <w:r>
        <w:rPr>
          <w:b/>
        </w:rPr>
        <w:t>E. 8</w:t>
      </w:r>
    </w:p>
    <w:p>
      <w:r>
        <w:t>Invoquant une violation de l' art. 433 CPP , le recourant reproche à la cour cantonale d'avoir considéré que l'indemnité octroyée à l'intimée - qui obtenait gain de cause pour l'essentiel - ne prêtait pas le flanc à la critique.</w:t>
      </w:r>
    </w:p>
    <w:p>
      <w:r>
        <w:rPr>
          <w:b/>
        </w:rPr>
        <w:t>E. 8.1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8.2</w:t>
      </w:r>
    </w:p>
    <w:p>
      <w:r>
        <w:t>Le recourant soutient que les conditions de l'octroi d'une indemnité au sens de l' art. 433 CPP ne seraient pas réalisées, dès lors que la présence d'un avocat n'aurait pas été nécessaire pour cette affaire et que bon nombre de plaintes auraient été écartées. Son argumentation tombe toutefois à faux. En effet, dans la mesure où l'intimée a obtenu gain de cause et que le recourant a été astreint - à juste titre (cf. consid. 7.2</w:t>
      </w:r>
    </w:p>
    <w:p>
      <w:r>
        <w:t>supra ) - à supporter les frais de la procédure, les conditions de l' art. 433 al. 1 let. a et b CPP apparaissent réalisées. Partant, c'est sans violer le droit fédéral que la cour cantonale a confirmé le versement d'une indemnité en faveur de l'intimée, dont le montant n'est pas contesté.</w:t>
      </w:r>
    </w:p>
    <w:p>
      <w:r>
        <w:rPr>
          <w:b/>
        </w:rPr>
        <w:t>E. 9</w:t>
      </w:r>
    </w:p>
    <w:p>
      <w:r>
        <w:t>Vu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