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26/2023 vom 28. August 2024</w:t>
      </w:r>
    </w:p>
    <w:p>
      <w:r>
        <w:t>Bundesgericht, 2024-08-28, FR</w:t>
      </w:r>
    </w:p>
    <w:p>
      <w:r>
        <w:rPr>
          <w:b/>
        </w:rPr>
        <w:t xml:space="preserve">Quelle: </w:t>
      </w:r>
      <w:r>
        <w:t>https://mcp.opencaselaw.ch/entscheid/bger_7B_26_2023</w:t>
      </w:r>
    </w:p>
    <w:p>
      <w:r>
        <w:t>FR: TF 7B 26/2023 du 28 août 2024</w:t>
      </w:r>
    </w:p>
    <w:p>
      <w:r>
        <w:t>IT: TF 7B 26/2023 del 28 agosto 2024</w:t>
      </w:r>
    </w:p>
    <w:p>
      <w:pPr>
        <w:pStyle w:val="Heading2"/>
      </w:pPr>
      <w:r>
        <w:t>Regeste</w:t>
      </w:r>
    </w:p>
    <w:p>
      <w:r>
        <w:t>Usurpation de fonctions; arbitraire, présomption d'innocence, principe in dubio pro reo, etc, | Infractions</w:t>
      </w:r>
    </w:p>
    <w:p>
      <w:pPr>
        <w:pStyle w:val="Heading2"/>
      </w:pPr>
      <w:r>
        <w:t>Erwägungen</w:t>
      </w:r>
    </w:p>
    <w:p>
      <w:r>
        <w:rPr>
          <w:b/>
        </w:rPr>
        <w:t>E. 1</w:t>
      </w:r>
    </w:p>
    <w:p>
      <w:r>
        <w:t>Dirigé contre une décision finale rendue en dernière instance cantonale ( art. 80 al. 1 LTF ) dans une cause pénale, le recours est recevable comme recours en matière pénale au sens des art. 78 ss LTF . Le recourant, qui a pris part à la procédure devant l'instance précédente et a un intérêt juridique à l'annulation ou à la modification de la décision attaquée, a la qualité pour agir au sens de l' art. 81 al. 1 LTF . Le recours a pour le surplus été déposé en temps utile (cf. art. 100 al. 1 LTF ), si bien qu'il y a lieu d'entrer en matière.</w:t>
      </w:r>
    </w:p>
    <w:p>
      <w:r>
        <w:rPr>
          <w:b/>
        </w:rPr>
        <w:t>E. 2</w:t>
      </w:r>
    </w:p>
    <w:p>
      <w:r>
        <w:t>Le recourant invoque l'arbitraire dans l'établissement des faits et l'appréciation des preuves et se plaint d'une violation de la présomption d'innocence et de son corollaire, le principe in dubio pro reo . Il conteste en particulier avoir demandé aux intimés de se légitimer.</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Le Tribunal fédéral n'examine la violation des droits fondamentaux que si ce moyen est invoqué et motivé par le recourant ( art. 106 al. 2 LTF ), c'est-à-dire s'il a été expressément soulevé et exposé de manière claire et détaillée ( ATF 143 IV 500 consid. 1.1 et les références citées). Les critiques de nature appellatoire sont irrecevables ( ATF 147 IV 73 consid. 4.1.2; 146 IV 114 consid. 2.1 et les références citées).</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6B_1043/2023 du 10 avril 2024 consid. 1.1; 6B_893/2023 du 26 février 2024 consid. 6.1; 6B_770/2023 du 20 octobre 2023 consid. 3.1.2).</w:t>
      </w:r>
    </w:p>
    <w:p>
      <w:r>
        <w:rPr>
          <w:b/>
        </w:rPr>
        <w:t>E. 2.1.3</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 et les références citées).</w:t>
      </w:r>
    </w:p>
    <w:p>
      <w:r>
        <w:rPr>
          <w:b/>
        </w:rPr>
        <w:t>E. 2.2</w:t>
      </w:r>
    </w:p>
    <w:p>
      <w:r>
        <w:t>La Chambre pénale d'appel et de révision a constaté que le recourant n'avait pas contesté être arrivé sur les lieux de l'altercation en se présentant comme policier. Elle a acquis la conviction qu'après s'être fait connaître comme tel, le recourant a demandé aux intimés de se légitimer, accomplissant ainsi, sans droit, un acte officiel. Pour ce faire, la juridiction précédente s'est principalement fondée sur le récit des intimés, qu'elle a considéré comme crédible. Si ceux-ci avaient exagéré sur certains points, ils avaient néanmoins été constants dans leurs déclarations selon lesquelles le recourant leur avait demandé de présenter leurs documents d'identité. Leur version était par ailleurs corroborée par les images vidéo au dossier dont il ressortait que le recourant avait tendu la main droite ouverte devant les intimés durant plusieurs secondes, ce qu'il n'aurait eu aucune raison de faire s'il n'attendait pas quelque chose de ces derniers. Le recourant avait en outre admis que les intimés étaient sur le point de lui présenter leurs papiers d'identité. Le fait qu'il ne se soient finalement pas exécutés n'était pas déterminant, l'accomplissement d'un acte officiel étant suffisant pour la réalisation de l'infraction en cause. Par ailleurs, la juridiction précédente a considéré qu'aucun fait justificatif n'entrait en considération; aucune attaque ni aucune atteinte n'était en cours ou sur le point d'être initiée par l'un des protagonistes, lesquels étaient calmes à l'arrivée du recourant.</w:t>
      </w:r>
    </w:p>
    <w:p>
      <w:r>
        <w:rPr>
          <w:b/>
        </w:rPr>
        <w:t>E. 2.3</w:t>
      </w:r>
    </w:p>
    <w:p>
      <w:r>
        <w:t>Les développements du recourant à l'égard de cette motivation s'épuisent en une rediscussion des indices pris en considération par l'autorité précédente, auxquels il oppose sa propre appréciation sans démontrer en quoi celle de la juridiction cantonale serait arbitraire. Il en va notamment ainsi lorsqu'il reproche aux juges cantonaux d'avoir mésestimé les exagérations des intimés, lesquelles "seraient clairement de nature à ôter toute crédibilité à leur discours". Il en va de même lorsqu'il soutient que les intimés auraient très bien pu spontanément prendre l'initiative de sortir d'éventuels documents d'identité, sans aucune requête en ce sens. Le recourant soutient en outre que l'autorité cantonale ne pouvait pas, au-delà de tout doute raisonnable, déduire des images vidéo qu'il avait effectivement tendu la main pour prendre réception d'éventuels documents d'identité. Ce faisant, il ne démontre pas que la juridiction précédente aurait procédé à une appréciation arbitraire des preuves en considérant que ce geste servait d'indice, à côté des autres éléments, pour retenir qu'il avait bel et bien commis les faits reprochés. En affirmant péremptoirement que ce geste devrait "objectivement" être considéré comme un geste de courtoisie ou d'apaisement dans une situation où "les esprits étaient encore échauffés", le recourant présente une fois de plus sa propre appréciation de la situation dans une démarche purement appellatoire. Un tel procédé est irrecevable. En définitive, le recourant échoue à démontrer que la Chambre d'appel pénale et de révision aurait versé dans l'arbitraire ou violé la présomption d'innocence en retenant, sur la base des différents éléments figurant au dossier, qu'après s'être présenté comme étant de la police, le recourant avait demandé aux intimés de se légitimer.</w:t>
      </w:r>
    </w:p>
    <w:p>
      <w:r>
        <w:rPr>
          <w:b/>
        </w:rPr>
        <w:t>E. 3</w:t>
      </w:r>
    </w:p>
    <w:p>
      <w:r>
        <w:t>Le recourant soutient que les conditions d'application de l' art. 287 CP ne seraient pas réalisées.</w:t>
      </w:r>
    </w:p>
    <w:p>
      <w:r>
        <w:rPr>
          <w:b/>
        </w:rPr>
        <w:t>E. 3.1</w:t>
      </w:r>
    </w:p>
    <w:p>
      <w:r>
        <w:t>L' art. 287 CP réprime le comportement de celui qui, dans un dessein illicite, aura usurpé l'exercice d'une fonction ou le pouvoir de donner des ordres militaires. Cette disposition vise l'exercice de la puissance publique, en particulier le droit de rendre des décisions. Le comportement punissable consiste à exercer le pouvoir en faisant croire que l'on est autorisé à agir alors que tel n'est pas le cas. L'usurpation peut se limiter à une seule activité entrant dans la compétence de la fonction usurpée ( ATF 128 IV 164 consid. 3c/aa). Pour déterminer la punissabilité de l'usurpation de fonctions sous l'angle de l'élément constitutif du dessein illicite, il faut d'abord examiner si l'auteur a poursuivi un but illicite en soi. Si tel n'est pas le cas, il convient de déterminer dans un deuxième temps si l'auteur a poursuivi ce but licite ou justifié en portant atteinte aux droits subjectifs de tiers d'une manière injustifiée ( ATF 128 IV 164 consid. 3c/bb, arrêt 6B_1208/2014 du 2 avril 2015 consid. 5.2.1).</w:t>
      </w:r>
    </w:p>
    <w:p>
      <w:r>
        <w:rPr>
          <w:b/>
        </w:rPr>
        <w:t>E. 3.2</w:t>
      </w:r>
    </w:p>
    <w:p>
      <w:r>
        <w:t>L'autorité précédente a considéré qu'en demandant aux intimés de se légitimer après s'être présenté comme policier, le recourant avait manifestement agi dans l'optique d'asseoir son autorité, dessein en soi illicite. Il avait, de la sorte, porté atteinte aux droits subjectifs des intimés, remplissant ainsi les conditions de l' art. 287 CP .</w:t>
      </w:r>
    </w:p>
    <w:p>
      <w:r>
        <w:rPr>
          <w:b/>
        </w:rPr>
        <w:t>E. 3.3</w:t>
      </w:r>
    </w:p>
    <w:p>
      <w:r>
        <w:t>Face à cette motivation, le recourant se contente d'invoquer sa propre version des faits, sans critiquer la manière dont la Chambre d'appel pénale et de révision a appliqué l' art. 287 CP aux faits retenus - sans arbitraire (cf. consid. 2.3 supra ) - dans l'arrêt attaqué. Pour autant que recevable, le grief doit être rejeté.</w:t>
      </w:r>
    </w:p>
    <w:p>
      <w:r>
        <w:rPr>
          <w:b/>
        </w:rPr>
        <w:t>E. 4</w:t>
      </w:r>
    </w:p>
    <w:p>
      <w:r>
        <w:t>À titre subsidiaire, le recourant invoque la légitime défense ( art. 15 CP ), la défense excusable ( art. 16 CP ) et/ou l'état de nécessité ( art. 17 CP ). Par son argumentation, il se limite toutefois à rediscuter les faits et à soutenir s'être trouvé dans un état excusable d'excitation par la menace d'une attaque imminente contre son fils, sans motiver d'une manière répondant aux exigences découlant de l' art. 106 al. 2 LTF en quoi l'arrêt entrepris serait entaché d'arbitraire s'agissant des éléments factuels mis en exergue pour écarter l'existence d'un fait justificatif. Son grief se révèle ainsi irrecevable.</w:t>
      </w:r>
    </w:p>
    <w:p>
      <w:r>
        <w:rPr>
          <w:b/>
        </w:rPr>
        <w:t>E. 5</w:t>
      </w:r>
    </w:p>
    <w:p>
      <w:r>
        <w:t>Le recourant reproche enfin à l'autorité précédente d'avoir arbitrairement réduit l'état de frais produit en première instance et de lui avoir ainsi alloué une indemnité de 2'521 fr. 91 ( art. 429 al. 1 let. a CPP ). Le recourant ne formule toutefois aucune conclusion sur ce point devant le Tribunal fédéral. Il conclut certes à l'octroi d'une indemnité (fondée sur l' art. 429 CPP ) en lien avec l'acquittement qu'il réclame au stade de son recours fédéral (cf. let. C supra et consid. 6 infra ). Il ne prend cependant aucune conclusion tendant à la modification de l'indemnité allouée pour les dépenses occasionnées par l'exercice de ses droits de procédure en première instance; a fortiori , il ne prend aucune conclusion chiffrée à cet égard. Dans ces circonstances, son grief est irrecevable (cf. ATF 143 III 111 consid. 1.2; arrêt 6B_1002/2022 du 22 mars 2023 consid. 1.1).</w:t>
      </w:r>
    </w:p>
    <w:p>
      <w:r>
        <w:rPr>
          <w:b/>
        </w:rPr>
        <w:t>E. 6</w:t>
      </w:r>
    </w:p>
    <w:p>
      <w:r>
        <w:t>Vu le rejet des griefs dirigés contre la condamnation du recourant pour usurpation de fonctions, sa conclusion tendant à l'octroi d'une indemnité fondée sur l' art. 429 CPP est sans objet.</w:t>
      </w:r>
    </w:p>
    <w:p>
      <w:r>
        <w:rPr>
          <w:b/>
        </w:rPr>
        <w:t>E. 7</w:t>
      </w:r>
    </w:p>
    <w:p>
      <w:r>
        <w:t>Compte tenu de ce qui précède, le recours doit être rejeté dans la mesure où il est recevable. Le recourant,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