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25/2025 vom 10. Dezember 2024</w:t>
      </w:r>
    </w:p>
    <w:p>
      <w:r>
        <w:t>Bundesgericht, 2024-12-10, FR</w:t>
      </w:r>
    </w:p>
    <w:p>
      <w:r>
        <w:rPr>
          <w:b/>
        </w:rPr>
        <w:t xml:space="preserve">Quelle: </w:t>
      </w:r>
      <w:r>
        <w:t>https://mcp.opencaselaw.ch/entscheid/bger_7B_25_2025</w:t>
      </w:r>
    </w:p>
    <w:p>
      <w:r>
        <w:t>FR: TF 7B 25/2025 du 10 décembre 2024</w:t>
      </w:r>
    </w:p>
    <w:p>
      <w:r>
        <w:t>IT: TF 7B 25/2025 del 10 dicembre 2024</w:t>
      </w:r>
    </w:p>
    <w:p>
      <w:pPr>
        <w:pStyle w:val="Heading2"/>
      </w:pPr>
      <w:r>
        <w:t>Regeste</w:t>
      </w:r>
    </w:p>
    <w:p>
      <w:r>
        <w:t>Ordonnance de non-entrée en matière (irrecevabilité du recours en matière pénale) | Procédure pénale</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146 IV 76 consid. 3.1).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 Il peut en aller ainsi en cas d'infraction portant directement atteinte à l'intégrité physique, psychique ou sexuelle, dont la gravité apparaît telle qu'elle ouvrirait incontestablement le droit à des dommages-intérêts ou à une indemnité pour tort moral (arrêts 7B_913/2024 du 17 octobre 2024 consid. 1.1; 7B_506/2024 du 8 juillet 2024 consid. 1.1).</w:t>
      </w:r>
    </w:p>
    <w:p>
      <w:r>
        <w:rPr>
          <w:b/>
        </w:rPr>
        <w:t>E. 1.3</w:t>
      </w:r>
    </w:p>
    <w:p>
      <w:r>
        <w:t>En l'occurrence, le recourant ne consacre aucun développement à un éventuel tort moral ou dommage, ni sur leur principe ni sur leur quotité, et on ne peut en outre pas déduire, directement et sans ambiguïté, de la nature des faits dénoncés quelles seraient concrètement les prétentions civiles que le recourant pourrait faire valoir dans le procès pénal. Il s'ensuit que l'absence d'explications sur la question des prétentions civiles exclut sa qualité pour recourir sur le fond de la cause.</w:t>
      </w:r>
    </w:p>
    <w:p>
      <w:r>
        <w:rPr>
          <w:b/>
        </w:rPr>
        <w:t>E. 1.4</w:t>
      </w:r>
    </w:p>
    <w:p>
      <w:r>
        <w:t>L'hypothèse visée à l'art. 81 al. 1 let. b ch. 6 LTF n'entre pas en considération, le recourant ne soulevant aucun grief quant à son droit de porter plainte.</w:t>
      </w:r>
    </w:p>
    <w:p>
      <w:r>
        <w:rPr>
          <w:b/>
        </w:rPr>
        <w:t>E. 1.5</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("Star-Praxis; ATF 146 IV 76 consid. 2; 141 IV 1 consid. 1.1). Le recourant a ainsi la faculté de contester l'irrecevabilité de son recours cantonal en relation avec l'infraction d'induction de la justice en erreur ( art. 304 CP ), que l'autorité précédente a motivée par l'absence d'un intérêt juridiquement protégé à recourir au sens de l' art. 382 al. 1 CPP . Cependant, le recourant ne discute d'aucune manière les motifs qui ont conduit l'autorité précédente à prononcer l'irrecevabilité de son recours cantonal sur ce point. Pour le reste, le recourant ne présente pas de moyen qui puisse être séparé du fond.</w:t>
      </w:r>
    </w:p>
    <w:p>
      <w:r>
        <w:rPr>
          <w:b/>
        </w:rPr>
        <w:t>E. 2</w:t>
      </w:r>
    </w:p>
    <w:p>
      <w:r>
        <w:t>Le recourant ne fait enfin valoir aucun grief en lien avec sa conclusion tendant à ce que "les CHF 600.- versés PS/80/2024" lui soient restitués, de sorte qu'elle ne sera pas examinée plus avant.</w:t>
      </w:r>
    </w:p>
    <w:p>
      <w:r>
        <w:rPr>
          <w:b/>
        </w:rPr>
        <w:t>E. 3</w:t>
      </w:r>
    </w:p>
    <w:p>
      <w:r>
        <w:t>Le recours doit par conséquent être déclaré irrecevable selon la procédure simplifiée prévue par l' art. 108 al. 1 let. a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