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7B_253/2025 vom 4. Juni 2025</w:t>
      </w:r>
    </w:p>
    <w:p>
      <w:r>
        <w:t>Bundesgericht, 2025-06-04, DE</w:t>
      </w:r>
    </w:p>
    <w:p>
      <w:r>
        <w:rPr>
          <w:b/>
        </w:rPr>
        <w:t xml:space="preserve">Quelle: </w:t>
      </w:r>
      <w:r>
        <w:t>https://mcp.opencaselaw.ch/entscheid/bger_7B_253_2025</w:t>
      </w:r>
    </w:p>
    <w:p>
      <w:r>
        <w:t>FR: TF 7B_253/2025 du 4 juin 2025</w:t>
      </w:r>
    </w:p>
    <w:p>
      <w:r>
        <w:t>IT: TF 7B_253/2025 del 4 giugno 2025</w:t>
      </w:r>
    </w:p>
    <w:p>
      <w:pPr>
        <w:pStyle w:val="Heading2"/>
      </w:pPr>
      <w:r>
        <w:t>Erwägungen</w:t>
      </w:r>
    </w:p>
    <w:p>
      <w:r>
        <w:rPr>
          <w:b/>
        </w:rPr>
        <w:t>E. 1</w:t>
      </w:r>
    </w:p>
    <w:p>
      <w:r>
        <w:t>Mit Eingabe vom 24. März 2025 führt A.________ Beschwerde in Strafsachen an das Bundesgericht gegen den Entscheid des Kantonalen Zwangsmassnahmengerichts Bern vom 14. März 2025 betreffend Entsiegelung.</w:t>
      </w:r>
    </w:p>
    <w:p>
      <w:r>
        <w:rPr>
          <w:b/>
        </w:rPr>
        <w:t>E. 2</w:t>
      </w:r>
    </w:p>
    <w:p>
      <w:r>
        <w:t>Die Partei, die das Bundesgericht anruft, hat einen Kostenvorschuss zu bezahlen ( Art. 62 Abs. 1 BGG ).</w:t>
      </w:r>
    </w:p>
    <w:p>
      <w:r>
        <w:rPr>
          <w:b/>
        </w:rPr>
        <w:t>E. 3</w:t>
      </w:r>
    </w:p>
    <w:p>
      <w:r>
        <w:t>Mit Verfügung vom 15. April 2025 wurde dem Beschwerdeführer Frist angesetzt, um dem Bundesgericht bis zum 12. Mai 2025 einen Kostenvorschuss in der Höhe von Fr. 800.-- zu leisten. Die als Gerichtsurkunde zugestellte Verfügung konnte dem Beschwerdeführer zugestellt werden. Der Beschwerdeführer teilte mit Schreiben vom 28. April 2025 dem Bundesgericht mit, er widerspreche dem Kostenvorschuss. Er habe diese "Machtspiele sat[t]".</w:t>
      </w:r>
    </w:p>
    <w:p>
      <w:r>
        <w:t>Da der Beschwerdeführer kein Gesuch um unentgeltliche Rechtspflege stellte und der Kostenvorschuss innert Frist nicht geleistet wurde, wurde ihm mit Verfügung vom 16. Mai 2025, ebenfalls als Gerichtsurkunde zugestellt, die gesetzlich vorgeschriebene und nicht erstreckbare Nachfrist zur Leistung des Kostenvorschusses bis zum 27. Mai 2025 angesetzt. Dies mit dem Hinweis, dass ansonsten auf das Rechtsmittel nicht eingetreten werde. Die Verfügung konnte dem Beschwerdeführer zugestellt werden. Mit Schreiben vom 24. Mai 2025 teilte dieser mit, er widerspreche dem Kostenvorschuss und sehe sich gezwungen, diese "Wunschrechnung" ausser Acht zu lassen. Er hoffe, er werde jetzt "mit diesem Schwachsinn in Ruhe gelassen", andernfalls werde er Strafanzeige stellen.</w:t>
      </w:r>
    </w:p>
    <w:p>
      <w:r>
        <w:rPr>
          <w:b/>
        </w:rPr>
        <w:t>E. 4</w:t>
      </w:r>
    </w:p>
    <w:p>
      <w:r>
        <w:t>Aufgrund seiner Beschwerde vom 24. März 2025 befindet sich der Beschwerdeführer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Sämtliche dem Beschwerdeführer rechtsgültig zugestellten (fristauslösenden) Verfügungen gelten als zur Kenntnis genommen (vgl. Art. 44 Abs. 2 BGG ). Der Kostenvorschuss ging innert der angesetzten Nachfrist nicht ein, weshalb auf die Beschwerde androhungsgemäss gestützt auf Art. 62 Abs. 3 BGG im Verfahren nach Art. 108 BGG nicht einzutreten ist.</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