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7B_253/2024 vom 2. Mai 2024</w:t>
      </w:r>
    </w:p>
    <w:p>
      <w:r>
        <w:t>Bundesgericht, 2024-05-02, FR</w:t>
      </w:r>
    </w:p>
    <w:p>
      <w:r>
        <w:rPr>
          <w:b/>
        </w:rPr>
        <w:t xml:space="preserve">Quelle: </w:t>
      </w:r>
      <w:r>
        <w:t>https://mcp.opencaselaw.ch/entscheid/bger_7B_253_2024</w:t>
      </w:r>
    </w:p>
    <w:p>
      <w:r>
        <w:t>FR: TF 7B_253/2024 du 2 mai 2024</w:t>
      </w:r>
    </w:p>
    <w:p>
      <w:r>
        <w:t>IT: TF 7B_253/2024 del 2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7B_253/2024</w:t>
      </w:r>
    </w:p>
    <w:p>
      <w:r>
        <w:t>Ordonnance du 2 mai 2024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Greffière : Mme Kropf.</w:t>
      </w:r>
    </w:p>
    <w:p>
      <w:r>
        <w:t>Participants à la procédure</w:t>
      </w:r>
    </w:p>
    <w:p>
      <w:r>
        <w:t>A.________,</w:t>
      </w:r>
    </w:p>
    <w:p>
      <w:r>
        <w:t>représenté par Me Nicolas Rouiller, avocat,</w:t>
      </w:r>
    </w:p>
    <w:p>
      <w:r>
        <w:t>rue du Grand-Chêne 1-3, 1003 Lausanne,</w:t>
      </w:r>
    </w:p>
    <w:p>
      <w:r>
        <w:t>recourant,</w:t>
      </w:r>
    </w:p>
    <w:p>
      <w:r>
        <w:t>contre</w:t>
      </w:r>
    </w:p>
    <w:p>
      <w:r>
        <w:t>1. Office central du Ministère public du canton du Valais, case postale 2305, 1950 Sion 2,</w:t>
      </w:r>
    </w:p>
    <w:p>
      <w:r>
        <w:t>2. B.________, représenté par Me Frédéric Pitteloud, avocat,</w:t>
      </w:r>
    </w:p>
    <w:p>
      <w:r>
        <w:t>intimés.</w:t>
      </w:r>
    </w:p>
    <w:p>
      <w:r>
        <w:t>Objet</w:t>
      </w:r>
    </w:p>
    <w:p>
      <w:r>
        <w:t>Ordonnance de classement (retrait du recours)</w:t>
      </w:r>
    </w:p>
    <w:p>
      <w:r>
        <w:t>recours contre l'arrêt du Juge unique de la Chambre pénale du Tribunal cantonal du canton du Valais du 29 janvier 2024 (P3 23 161).</w:t>
      </w:r>
    </w:p>
    <w:p>
      <w:r>
        <w:t>Considérant en fait et en droit :</w:t>
      </w:r>
    </w:p>
    <w:p>
      <w:r>
        <w:t>Par courrier du 29 avril 2024, A.________ déclare retirer le recours dans la cause 7B_253/2024. Il y a lieu d'en prendre acte et de rayer la cause du rôle (cf. art. 32 al. 2 LTF ), sans frais judiciaires vu l'état de la procédure (cf. art. 66 al. 1 in fine LTF).</w:t>
      </w:r>
    </w:p>
    <w:p>
      <w:r>
        <w:t>S'agissant de l'avance de frais dont le recourant s'est acquitté le 5 mars 2024 (3'000 fr.), il n'y a pas lieu d'ordonner son remboursement en faveur de l'association indiquée par le précité. En effet, son avocat s'est engagé, dans le courrier du 29 avril 2024, à verser ladite somme à l'association si ce montant devait être transféré sur le compte de son mandant ou sur le sien.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la cause 7B_253/2024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Juge unique de la Chambre pénale du Tribunal cantonal du canton du Valais.</w:t>
      </w:r>
    </w:p>
    <w:p>
      <w:r>
        <w:t>Lausanne, le 2 mai 2024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La Greffière : Kropf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