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7B_24/2024 vom 23. Oktober 2023</w:t>
      </w:r>
    </w:p>
    <w:p>
      <w:r>
        <w:t>Bundesgericht, 2023-10-23, FR</w:t>
      </w:r>
    </w:p>
    <w:p>
      <w:r>
        <w:rPr>
          <w:b/>
        </w:rPr>
        <w:t xml:space="preserve">Quelle: </w:t>
      </w:r>
      <w:r>
        <w:t>https://mcp.opencaselaw.ch/entscheid/bger_7B_24_2024</w:t>
      </w:r>
    </w:p>
    <w:p>
      <w:r>
        <w:t>FR: TF 7B_24/2024 du 23 octobre 2023</w:t>
      </w:r>
    </w:p>
    <w:p>
      <w:r>
        <w:t>IT: TF 7B_24/2024 del 23 ottobre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indique qu'il aurait invoqué dans la procédure pénale des prétentions civiles au sens de l'art. 81 al. 1 let. b ch. 5 LTF. Renvoyant à son mémoire de recours cantonal, il précise que les prétentions civiles qu'il entend faire valoir dans le procès pénal "auront une influence sur la procédure civile actuellement en cours contre B.________ SA", soit en particulier sur ses prétentions à titre de dommages-intérêts ainsi que sur ses conclusions tendant à une interdiction et à la cessation, respectivement la constatation, d'un comportement illicite.</w:t>
      </w:r>
    </w:p>
    <w:p>
      <w:r>
        <w:t>Cela étant, le recourant échoue à établir, par une motivation conforme aux exigences en la matière, quelles sont les prétentions civiles qu'il pourrait faire valoir, par adhésion au procès pénal, envers les personnes contre lesquelles il a porté plainte pour concurrence déloyale. Son renvoi à une écriture antérieure ne satisfaisait à cet égard pas à l'exigence de motivation selon l' art. 42 al. 1 et 2 LTF (cf. ATF 143 IV 122 consid. 3.3; 141 V 416 consid. 4; 138 IV 47 consid. 2.8.1). Il omet en outre de démontrer que la procédure civile l'opposant à B.________ SA ne fait pas obstacle à une action civile par adhésion à la procédure pénale (cf. ATF 145 IV 351 consid 4.3; arrêt 7B_10/2021 du 26 juillet 2023 consid. 1.1.1 et les réf. citées). Son argumentation dénote enfin que les démarches entreprises sur le plan pénal visent uniquement à faciliter son action sur le plan civil, ce qui n'est pas admissible selon une jurisprudence constante (cf. notamment: arrêts 7B_10/2021 précité consid. 1.4.1; 6B_413/2022 du 5 octobre 2022 consid. 2.3.1; 6B_987/2020 du 4 mars 2021 consid. 1.1; 6B_741/2020 du 11 novembre 2020 consid. 2.1).</w:t>
      </w:r>
    </w:p>
    <w:p>
      <w:r>
        <w:t>Le recourant ne démontre ainsi pas avoir la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simplifiée selon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