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243/2025 vom 19. Mai 2025</w:t>
      </w:r>
    </w:p>
    <w:p>
      <w:r>
        <w:t>Bundesgericht, 2025-05-19, IT</w:t>
      </w:r>
    </w:p>
    <w:p>
      <w:r>
        <w:rPr>
          <w:b/>
        </w:rPr>
        <w:t xml:space="preserve">Quelle: </w:t>
      </w:r>
      <w:r>
        <w:t>https://mcp.opencaselaw.ch/entscheid/bger_7B_243_2025</w:t>
      </w:r>
    </w:p>
    <w:p>
      <w:r>
        <w:t>FR: TF 7B 243/2025 du 19 mai 2025</w:t>
      </w:r>
    </w:p>
    <w:p>
      <w:r>
        <w:t>IT: TF 7B 243/2025 del 19 maggio 2025</w:t>
      </w:r>
    </w:p>
    <w:p>
      <w:pPr>
        <w:pStyle w:val="Heading2"/>
      </w:pPr>
      <w:r>
        <w:t>Regeste</w:t>
      </w:r>
    </w:p>
    <w:p>
      <w:r>
        <w:t>Decreto di non luogo a procedere | Procedura penale</w:t>
      </w:r>
    </w:p>
    <w:p>
      <w:pPr>
        <w:pStyle w:val="Heading2"/>
      </w:pPr>
      <w:r>
        <w:t>Erwägungen</w:t>
      </w:r>
    </w:p>
    <w:p>
      <w:r>
        <w:rPr>
          <w:b/>
        </w:rPr>
        <w:t>E. 1</w:t>
      </w:r>
    </w:p>
    <w:p>
      <w:r>
        <w:t>Il Tribunale federale vaglia d'ufficio e con cognizione piena se e in che misura un ricorso può essere esaminato nel merito ( DTF 150 IV 103 consid. 1).</w:t>
      </w:r>
    </w:p>
    <w:p>
      <w:r>
        <w:rPr>
          <w:b/>
        </w:rPr>
        <w:t>E. 1.1</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decisione impugnata e spiegare in cosa consista la violazione del diritto ( DTF 148 IV 205 consid. 2.6; 146 IV 297 consid. 1.2). Tali esigenze di motivazione valgono anche per il profano che ricorre al Tribunale federale senza il patrocinio di un avvocato (sentenze 7B_1221/2024 del 14 febbraio 2025 consid. 1.1; 6B_125/2024 del 5 giugno 2024 consid. 2.3.2; 7B_844/2023 del 15 dicembre 2023 consid. 1.2).</w:t>
      </w:r>
    </w:p>
    <w:p>
      <w:r>
        <w:rPr>
          <w:b/>
        </w:rPr>
        <w:t>E. 1.2</w:t>
      </w:r>
    </w:p>
    <w:p>
      <w:r>
        <w:t>Quando, come in concreto, l'autorità precedente non esamina un ricorso nel merito ma lo dichiara irricevibile, l'oggetto del litigio può essere unicamente la questione dell'irricevibilità del gravame poiché, in caso di accoglimento del ricorso, il Tribunale federale le rinvierebbe la causa per l'esame di merito ( DTF 150 I 183 consid. 3.3; 144 II 184 consid. 1.1; sentenza 1C_40/2025 del 20 febbraio 2025 consid. 1.4).</w:t>
      </w:r>
    </w:p>
    <w:p>
      <w:r>
        <w:rPr>
          <w:b/>
        </w:rPr>
        <w:t>E. 1.3</w:t>
      </w:r>
    </w:p>
    <w:p>
      <w:r>
        <w:t>In concreto, le esposte esigenze di motivazione poste dalla LTF sono completamente disattese. Nel suo ricorso, infatti, la ricorrente si limita ad esprimersi sul merito dei fatti denunciati e sulla procedura di esecuzione xxx. Tali aspetti, tuttavia, esulano l'oggetto della presente procedura, circoscritto alla pronuncia di irricevibilità del reclamo. Su questo punto, tuttavia, la ricorrente non adduce né sostanzia alcuna violazione del diritto. Sarebbe spettato alla ricorrente confrontarsi con la motivazione della decisione impugnata e spiegare perché il Presidente della Corte cantonale avrebbe violato il diritto, segnatamente l' art. 385 CPP , accertando il mancato adempimento dei requisiti formali del reclamo e rifiutandosi di entrare nel merito dello stesso.</w:t>
      </w:r>
    </w:p>
    <w:p>
      <w:r>
        <w:rPr>
          <w:b/>
        </w:rPr>
        <w:t>E. 2</w:t>
      </w:r>
    </w:p>
    <w:p>
      <w:r>
        <w:t>Manifestamente non motivato in modo conforme alle esposte esigenze, il ricorso dev'essere dichiarato inammissibile mediante la procedura semplificata dell' art. 108 cpv. 1 lett. b LTF . La domanda di assistenza giudiziaria va respinta per mancanza di possibilità di esito favorevole del ricorso ( art. 64 cpv. 1 LTF ), indipendentemente da un'eventuale indigenza della ricorrente, peraltro non comprovata. Le spese giudiziarie seguono la soccombenza (art. 66 cpv. 1 prima frase LTF) e vanno pertanto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