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7B_241/2026 vom 3. März 2026</w:t>
      </w:r>
    </w:p>
    <w:p>
      <w:r>
        <w:t>Bundesgericht, 2026-03-03, FR</w:t>
      </w:r>
    </w:p>
    <w:p>
      <w:r>
        <w:rPr>
          <w:b/>
        </w:rPr>
        <w:t xml:space="preserve">Quelle: </w:t>
      </w:r>
      <w:r>
        <w:t>https://mcp.opencaselaw.ch/entscheid/bger_7B_241_2026</w:t>
      </w:r>
    </w:p>
    <w:p>
      <w:r>
        <w:t>FR: TF 7B_241/2026 du 3 mars 2026</w:t>
      </w:r>
    </w:p>
    <w:p>
      <w:r>
        <w:t>IT: TF 7B_241/2026 del 3 marzo 2026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w:t>
      </w:r>
    </w:p>
    <w:p>
      <w:r>
        <w:rPr>
          <w:b/>
        </w:rPr>
        <w:t>E. 1.2</w:t>
      </w:r>
    </w:p>
    <w:p>
      <w:r>
        <w:t>En l'espèce, la recourante a déposé des plaintes pénales contre B.________ et l'avocat de ce dernier pour contrainte et escroquerie. Elle estime avoir été lésée par une "escroquerie au procès" et entend formuler des conclusions civiles "à titre de dommages-intérêts" pour un montant de 15'000 francs. Ces prétentions civiles se rapportent au montant des honoraires d'avocat qu'elle a dû débourser pour assurer la défense de ses intérêts dans le cadre de la procédure civile déposée le 17 novembre 2021 par B.________ afin d'obtenir la modification de mesures protectrices de l'union conjugale.</w:t>
      </w:r>
    </w:p>
    <w:p>
      <w:r>
        <w:t>Ce faisant, la recourante ne démontre pas en quoi elle disposerait de prétentions civiles à faire valoir envers les personnes contre lesquelles elle a porté plainte pénale. Les prétentions alléguées constituent en effet des dépens au sens de l' art. 95 al. 3 CPC , auxquels la recourante pouvait prétendre dans le cadre de la procédure civile qui s'est achevée par un arrêt rendu le 21 mars 2023 par la Chambre civile de la Cour de justice genevoise (cf. arrêt attaqué, partie "En fait" let. B.d.f p. 5). Or, la recourante ne cherche pas à établir - et on ne voit manifestement pas - que de telles prétentions, fondées sur le CPC, pourraient être invoquées dans le cadre d'une action civile par adhésion au procès pénal. Elle ne dit en outre mot, dans son recours, sur d'autres éventuelles prétentions civiles au sens de l'art. 81 al. 1 let. b ch. 5 LTF, dont l'existence ne peut pas être déduite, directement et sans ambiguïté, de la nature des infractions alléguées.</w:t>
      </w:r>
    </w:p>
    <w:p>
      <w:r>
        <w:rPr>
          <w:b/>
        </w:rPr>
        <w:t>E. 1.3</w:t>
      </w:r>
    </w:p>
    <w:p>
      <w:r>
        <w:t>La recourante ne démontre dès lors pas avoir la qualité pour recourir sur le fond en application de l'art. 81 al. 1 let. a et b ch. 5 LTF.</w:t>
      </w:r>
    </w:p>
    <w:p>
      <w:r>
        <w:rPr>
          <w:b/>
        </w:rPr>
        <w:t>E. 2</w:t>
      </w:r>
    </w:p>
    <w:p>
      <w:r>
        <w:t>La recourante ne soulève au surplus aucun grief quant à son droit de porter plainte au sens de l'art. 81 al. 1 let. b ch. 6 LTF, ni n'invoque une violation de ses droits de partie équivalant à un déni de justice formel (cf. ATF 141 IV 1 consid. 1.1).</w:t>
      </w:r>
    </w:p>
    <w:p>
      <w:r>
        <w:rPr>
          <w:b/>
        </w:rPr>
        <w:t>E. 3</w:t>
      </w:r>
    </w:p>
    <w:p>
      <w:r>
        <w:t>L'irrecevabilité manifeste du recours doit dès lors être constatée dans la procédure prévue par l' art. 108 al. 1 let. a et b LTF . Comme le recours était d'emblée dénué de chances de succès, la demande d'assistance judiciaire doit être rejetée ( art. 64 al. 1 LTF ), ce qui relève également de la compétence du juge unique prévue par l' art. 108 LTF ( art. 64 al. 3 2 e phrase LTF; arrêt 7B_935/2024 du 18 octobre 2024 consid. 4). La recourante, qui succombe, supportera les frais judiciaires; ceux-ci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