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7B_232/2023 vom 6. Februar 2024</w:t>
      </w:r>
    </w:p>
    <w:p>
      <w:r>
        <w:t>Bundesgericht, 2024-02-06, FR</w:t>
      </w:r>
    </w:p>
    <w:p>
      <w:r>
        <w:rPr>
          <w:b/>
        </w:rPr>
        <w:t xml:space="preserve">Quelle: </w:t>
      </w:r>
      <w:r>
        <w:t>https://mcp.opencaselaw.ch/entscheid/bger_7B_232_2023</w:t>
      </w:r>
    </w:p>
    <w:p>
      <w:r>
        <w:t>FR: TF 7B_232/2023 du 6 février 2024</w:t>
      </w:r>
    </w:p>
    <w:p>
      <w:r>
        <w:t>IT: TF 7B_232/2023 del 6 febbraio 2024</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Rendue par le Ministère public statuant en tant qu'instance cantonale unique (art. 80 al. 2</w:t>
      </w:r>
    </w:p>
    <w:p>
      <w:r>
        <w:t>in fine LTF, 59 al. 1 let. a et 380 CPP; ATF 138 IV 222 consid. 1.2) sur la récusation d'un membre de la police, soit d'un agent de la Police faune-nature de la DGE ( art. 14 al. 2 CPP en lien avec l'art. 67 de la loi vaudoise sur la faune [LFaune/VD; BLV 922.03]), la décision attaquée peut faire immédiatement l'objet d'un recours en matière pénale, malgré son caractère incident (cf. art. 78 et 92 al. 1 LTF ).</w:t>
      </w:r>
    </w:p>
    <w:p>
      <w:r>
        <w:rPr>
          <w:b/>
        </w:rPr>
        <w:t>E. 1.2</w:t>
      </w:r>
    </w:p>
    <w:p>
      <w:r>
        <w:t>Pour le surplus, le recours a été transmis en temps utile au Tribunal fédéral et les conclusions présentées sont recevables au regard de l' art. 107 LTF .</w:t>
      </w:r>
    </w:p>
    <w:p>
      <w:r>
        <w:rPr>
          <w:b/>
        </w:rPr>
        <w:t>E. 2.1</w:t>
      </w:r>
    </w:p>
    <w:p>
      <w:r>
        <w:t>Le recourant reproche au Ministère public d'avoir violé son droit d'être entendu en ayant rendu la décision attaquée sans avoir respecté son droit inconditionnel de réponse à la suite de la prise de position de l'agent qui lui avait été transmise le 9 juin 2023.</w:t>
      </w:r>
    </w:p>
    <w:p>
      <w:r>
        <w:rPr>
          <w:b/>
        </w:rPr>
        <w:t>E. 2.2</w:t>
      </w:r>
    </w:p>
    <w:p>
      <w:r>
        <w:t>Selon l' art. 58 al. 2 CPP , la personne visée par la demande de récusation prend position sur la demande. Cette disposition est impérative. Elle tend à permettre l'établissement des faits et à garantir le respect du droit d'être entendu (cf. art. 29 al. 2 Cst. et art. 3 al. 2 let . c CPP),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Saisi d'une demande de récusation, le Ministère public doit ainsi s'assurer que les droits du requérant sont respectés au cours de cette procédure, y compris le droit de se déterminer sur la prise de position de la personne concernée ( ATF 138 IV 222 consid. 2.1; arrêt 7B_174/2022 du 23 octobre 2023 consid. 3.2 et les réf. citées).</w:t>
      </w:r>
    </w:p>
    <w:p>
      <w:r>
        <w:t>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(arrêts 6B_1035/2022 du 12 janvier 2023 consid. 3.3.1; 6B_1058/2018 du 17 décembre 2018 consid. 1.1). Le délai en question ne correspond pas à celui dans lequel l'intéressé doit répliquer, mais bien celui à l'issue duquel l'autorité peut rendre sa décision en l'absence de réaction (arrêts 6B_240/2022 du 16 mars 2023 consid. 1.1.2; 1C_338/2020 du 19 janvier 2021 consid. 2.3; 2C_441/2019 du 27 septembre 2019 consid. 2.1).</w:t>
      </w:r>
    </w:p>
    <w:p>
      <w:r>
        <w:rPr>
          <w:b/>
        </w:rPr>
        <w:t>E. 2.3</w:t>
      </w:r>
    </w:p>
    <w:p>
      <w:r>
        <w:t>En l'espèce, le Ministère public a prononcé la décision attaquée le 12 juin 2023, soit trois jours après avoir communiqué au recourant la prise de position de l'agent B.________ du 4 juin 2023.</w:t>
      </w:r>
    </w:p>
    <w:p>
      <w:r>
        <w:t>Le recourant n'a ainsi pas disposé d'un laps de temps suffisant entre la remise de la prise de position de l'agent et le prononcé de la décision attaquée afin de pouvoir déposer des observations. Estimant nécessaire de faire usage de son droit de répliquer, le recourant renvoie par ailleurs aux observations qu'il a adressées le 18 juin 2023 au Ministère public dans un acte intitulé "demande de réexamen" en lien avec la "violation du droit de réponse inconditionnel de 10 jours".</w:t>
      </w:r>
    </w:p>
    <w:p>
      <w:r>
        <w:t>Il s'ensuit qu'en rendant la décision attaquée le 12 juin 2023, le Ministère public a violé le droit d'être entendu du recourant.</w:t>
      </w:r>
    </w:p>
    <w:p>
      <w:r>
        <w:rPr>
          <w:b/>
        </w:rPr>
        <w:t>E. 2.4</w:t>
      </w:r>
    </w:p>
    <w:p>
      <w:r>
        <w:t>La présente procédure devant le Tribunal fédéral, qui dispose d'un plein pouvoir d'examen en droit mais limité à l'inexactitude manifeste des faits (cf. art. 97 al. 1 LTF ), ne permet pas de considérer que le vice pourrait être réparé devant lui s'agissant de l'appréciation d'éléments factuels. On ne saurait du reste considérer qu'un renvoi de la cause à l'autorité précédente constituerait une vaine formalité, rien ne permettant d'exclure que les observations que le recourant entend formuler pourraient influencer l'appréciation du Ministère public sur sa requête de récusation.</w:t>
      </w:r>
    </w:p>
    <w:p>
      <w:r>
        <w:rPr>
          <w:b/>
        </w:rPr>
        <w:t>E. 2.5</w:t>
      </w:r>
    </w:p>
    <w:p>
      <w:r>
        <w:t>En définitive, la violation du droit d'être entendu entraîne l'annulation de la décision attaquée, indépendamment des chances de succès au fond, ce qui rend sans objet tout autre éventuel grief soulevé par le recourant.</w:t>
      </w:r>
    </w:p>
    <w:p>
      <w:r>
        <w:rPr>
          <w:b/>
        </w:rPr>
        <w:t>E. 3</w:t>
      </w:r>
    </w:p>
    <w:p>
      <w:r>
        <w:t>Le recours doit dès lors être admis, la décision attaquée annulée et la cause renvoyée au Ministère public pour nouvelle décision, après avoir offert au recourant la possibilité de formuler des observations sur la prise de position de l'agent B.________ du 4 juin 2023.</w:t>
      </w:r>
    </w:p>
    <w:p>
      <w:r>
        <w:t>Le renvoi peut être ordonné sans demander des déterminations à l'autorité précédente et à l'intimé, car le Tribunal fédéral n'a pas traité la cause sur le fond et n'a pas préjugé de l'issue de la cause ( ATF 133 IV 293 consid. 3.4.2).</w:t>
      </w:r>
    </w:p>
    <w:p>
      <w:r>
        <w:t>Il ne sera pas perçu de frais judiciaires ( art. 66 al. 1 LTF ), ni alloué de dépens ( art. 68 al. 1 LTF ), attendu qu'en l'occurrence la recourante a agi sans l'assistance d'un mandataire professionnel, ce qui rend au surplus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