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7B_230/2024 vom 30. April 2026</w:t>
      </w:r>
    </w:p>
    <w:p>
      <w:r>
        <w:t>Bundesgericht, 2026-04-30, DE</w:t>
      </w:r>
    </w:p>
    <w:p>
      <w:r>
        <w:rPr>
          <w:b/>
        </w:rPr>
        <w:t xml:space="preserve">Quelle: </w:t>
      </w:r>
      <w:r>
        <w:t>https://mcp.opencaselaw.ch/entscheid/bger_7B_230_2024</w:t>
      </w:r>
    </w:p>
    <w:p>
      <w:r>
        <w:t>FR: TF 7B_230/2024 du 30 avril 2026</w:t>
      </w:r>
    </w:p>
    <w:p>
      <w:r>
        <w:t>IT: TF 7B_230/2024 del 30 aprile 2026</w:t>
      </w:r>
    </w:p>
    <w:p>
      <w:pPr>
        <w:pStyle w:val="Heading2"/>
      </w:pPr>
      <w:r>
        <w:t>Erwägungen</w:t>
      </w:r>
    </w:p>
    <w:p>
      <w:r>
        <w:rPr>
          <w:b/>
        </w:rPr>
        <w:t>E. 1.1</w:t>
      </w:r>
    </w:p>
    <w:p>
      <w:r>
        <w:t>Das Bundesgericht prüft von Amtes wegen ( Art. 29 Abs. 1 BGG ) und mit freier Kognition, ob die Eintretensvoraussetzungen erfüllt sind und eine eingereichte Beschwerde zulässig ist ( BGE 149 IV 9 E. 2; 148 IV 155 E. 1.1; je mit Hinweisen).</w:t>
      </w:r>
    </w:p>
    <w:p>
      <w:r>
        <w:rPr>
          <w:b/>
        </w:rPr>
        <w:t>E. 1.2</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141 IV 1 E. 1.1).</w:t>
      </w:r>
    </w:p>
    <w:p>
      <w:r>
        <w:t>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i.V.m. Art. 118 StPO ) -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 BGE 141 IV 1 E. 1.1; Urteil 7B_896/2024 vom 2. März 2026 E. 1.1.1). Dabei reicht es nicht aus, dass die Privatklägerschaft lediglich behauptet, von der fraglichen Straftat betroffen zu sein; sie muss vielmehr die Anspruchsvoraussetzungen und namentlich den erlittenen Schaden genau substanziieren und Letzteren soweit möglich beziffern (Urteile 7B_415/2024 vom 24. März 2026 E. 2.2; 7B_173/2025 vom 6. März 2026 E. 1.2.1; 7B_209/2025 vom 4. März 2026 E. 1.1.2; je mit Hinweisen).</w:t>
      </w:r>
    </w:p>
    <w:p>
      <w:r>
        <w:t>Genügt die Beschwerde den dargestellten Begründungsanforderungen nicht, kann auf sie nur eingetreten werden, wenn aufgrund der Natur der untersuchten Straftat ohne Weiteres ersichtlich ist, um welche Zivilforderungen es geht. Dies kann dann der Fall sein, wenn die Straftat unmittelbar zu einer so starken Beeinträchtigung der körperlichen, psychischen oder sexuellen Integrität geführt hat, dass sich daraus ohne Weiteres ein Anspruch auf Schadenersatz oder Genugtuung ergibt (Urteile 7B_418/2024 vom 25. März 2026 E. 1.3.1; 7B_204/2024 vom 24. März 2026 E. 1.2.1; 7B_258/2025 vom 11. April 2025 E. 3.1; je mit Hinweisen).</w:t>
      </w:r>
    </w:p>
    <w:p>
      <w:r>
        <w:rPr>
          <w:b/>
        </w:rPr>
        <w:t>E. 1.3</w:t>
      </w:r>
    </w:p>
    <w:p>
      <w:r>
        <w:t>Der Beschwerdeführer bringt vor, er sei Träger des durch Art. 292 StGB (mit-) geschützten Rechtsguts und habe sich gültig als Privatkläger konstituiert. Zudem könne er den Schaden, der ihm durch die seit dem 2. Februar 2022 fortwährend verweigerte umfassende Aufschlusserteilung entstanden sei, adhäsionsweise im Strafverfahren einklagen und die "Umwandlung laut Art. 345 Abs. 1 lit. b ZPO integrieren". Er sei somit zur Beschwerde in Strafsachen legitimiert.</w:t>
      </w:r>
    </w:p>
    <w:p>
      <w:r>
        <w:rPr>
          <w:b/>
        </w:rPr>
        <w:t>E. 1.4</w:t>
      </w:r>
    </w:p>
    <w:p>
      <w:r>
        <w:t>Mit diesen Ausführungen vermag der Beschwerdeführer den hohen Anforderungen nicht zu genügen, die das Bundesgericht an die Begründung der Beschwerdelegitimation der Privatklägerschaft stellt. Er legt nicht dar, inwiefern sich die Einstellung des Verfahrens wegen Ungehorsams gegen amtliche Verfügungen ( Art. 292 StGB ) auf seine Zivilforderung auswirken soll.</w:t>
      </w:r>
    </w:p>
    <w:p>
      <w:r>
        <w:t>Es ist bereits zweifelhaft, ob der Beschwerdeführer als "unmittelbar geschädigt" im Sinne von Art. 115 Abs. 1 StGB gelten kann, wie die Vorinstanz gestützt auf das Urteil 1B_253/2019 vom 11. November 2019 E. 5.1 annimmt. In jenem Urteil stellte das Bundesgericht klar, dass nicht jeder Person Privatklägerstellung zukomme, die eine nach Art. 292 StGB mit Strafe bedrohte Verfügung erwirkt hat (a.a.O. E. 5.3). Sie verneinte dies unter anderem gestützt darauf, dass die dortige Beschwerdeführerin über ein rechtskräftiges Urteil verfügte, dass sie auch anders vollstrecken lassen könnte. Wie es sich damit vorliegend verhält, muss allerdings nicht beantwortet werden. Denn jedenfalls ist nicht erkennbar und legt der Beschwerdeführer nicht hinreichend dar, inwiefern ihm aus der verweigerten Auskunft eine (neue) Zivilforderung im Sinne von Art. 41 ff. OR entstanden sein soll, die er im Strafverfahren adhäsionsweise geltend machen könnte. Insoweit erweist sich die Beschwerde als unzulässig.</w:t>
      </w:r>
    </w:p>
    <w:p>
      <w:r>
        <w:rPr>
          <w:b/>
        </w:rPr>
        <w:t>E. 1.5</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("Star-Praxis"; BGE 146 IV 76 E. 2; 141 IV 1 E. 1.1; je mit Hinweisen).</w:t>
      </w:r>
    </w:p>
    <w:p>
      <w:r>
        <w:t>Der Beschwerdeführer macht zwar eine formelle Rechtsverweigung geltend und beruft sich damit sinngemäss auf die "Star-Praxis". Die Prüfung der angeblichen Verletzungen seines Gehörsanspruchs und von Beweisbestimmungen liefen allerdings auf eine materielle Überprüfung des Entscheids hinaus. Sie können nicht von der Beurteilung in der Sache getrennt werden. Auch unter diesem Blickwinkel ist auf die Beschwerde nicht einzutreten.</w:t>
      </w:r>
    </w:p>
    <w:p>
      <w:r>
        <w:rPr>
          <w:b/>
        </w:rPr>
        <w:t>E. 1.6</w:t>
      </w:r>
    </w:p>
    <w:p>
      <w:r>
        <w:t>Sein Begehren, die Kosten- und Entschädigungsfolgen des kantonalen Verfahrens neu zu regeln, begründet der Beschwerdeführer einzig mit seinen Anträgen in der Sache, auf die nach dem Gesagten nicht eingetreten werden kann. Weiterungen erübrigen sich.</w:t>
      </w:r>
    </w:p>
    <w:p>
      <w:r>
        <w:rPr>
          <w:b/>
        </w:rPr>
        <w:t>E. 2</w:t>
      </w:r>
    </w:p>
    <w:p>
      <w:r>
        <w:t>Auf die Beschwerde ist nicht einzutreten. Mit dem vorliegenden Urteil wird das Gesuch um aufschiebende Wirkung gegenstandslos.</w:t>
      </w:r>
    </w:p>
    <w:p>
      <w:r>
        <w:t>Die Gerichtskosten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