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7B_210/2026 vom 17. März 2026</w:t>
      </w:r>
    </w:p>
    <w:p>
      <w:r>
        <w:t>Bundesgericht, 2026-03-17, FR</w:t>
      </w:r>
    </w:p>
    <w:p>
      <w:r>
        <w:rPr>
          <w:b/>
        </w:rPr>
        <w:t xml:space="preserve">Quelle: </w:t>
      </w:r>
      <w:r>
        <w:t>https://mcp.opencaselaw.ch/entscheid/bger_7B_210_2026</w:t>
      </w:r>
    </w:p>
    <w:p>
      <w:r>
        <w:t>FR: TF 7B_210/2026 du 17 mars 2026</w:t>
      </w:r>
    </w:p>
    <w:p>
      <w:r>
        <w:t>IT: TF 7B_210/2026 del 17 marzo 2026</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l'occurrence, la cour cantonale a considéré que les charges suffisantes et graves ainsi que les risques de collusion et de réitération qu'elle avait retenus dans ses trois précédents arrêts relatifs à la détention provisoire du recourant - contre lesquels celui-ci avait recours en vain au Tribunal fédéral (cf. arrêts 7B_1270/2025 du 17 décembre 2025, 7B_1380/2025 du 15 janvier 2026 et 7B_92/2026 du 12 février 2026) - existaient encore faute de modification de la situation. Elle a en outre relevé que le rapport d'expertise psychiatrique du 5 janvier 2026 confirmait l'existence d'un risque de réitération. Elle a enfin souligné que le maintien en détention du recourant respectait le principe de la proportionnalité au vu de la peine concrètement encourue par celui-ci.</w:t>
      </w:r>
    </w:p>
    <w:p>
      <w:r>
        <w:rPr>
          <w:b/>
        </w:rPr>
        <w:t>E. 1.3</w:t>
      </w:r>
    </w:p>
    <w:p>
      <w:r>
        <w:t>Face à cette motivation, le recourant se contente en substance de soutenir que, "vu que la procédure a[urait] été bouclée et qu'il ne [resterait] plus que [son] renvoi pour jugement, il [serait] évident que l' art. 212 al. 2 let. a CPP a[urait] été violé". Cette argumentation n'est toutefois pas de nature à démontrer que les considérations de la cour cantonale violeraient le droit fédéral (cf. art. 42 al. 1 et 2 LTF ) et moins encore un droit fondamental du recourant (cf. art. 106 al. 2 LTF ). Il en va par ailleurs de même de ses allégations selon lesquelles il aurait commis certains des actes qui lui sont reprochés "dans un moment de grand désoeuvrement et de transe-colère" ou selon lesquelles il aurait conclu "un deal en off avec le procureur", lequel lui aurait fait "miroiter une libération prochaine au mois de décembre 2025", dont il se rétracterait.</w:t>
      </w:r>
    </w:p>
    <w:p>
      <w:r>
        <w:rPr>
          <w:b/>
        </w:rPr>
        <w:t>E. 2</w:t>
      </w:r>
    </w:p>
    <w:p>
      <w:r>
        <w:t>L'irrecevabilité manifeste du recours doit ainsi être constatée dans la procédure simplifiée prévue par l' art. 108 al. 1 let.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