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7B_202/2026 vom 25. März 2026</w:t>
      </w:r>
    </w:p>
    <w:p>
      <w:r>
        <w:t>Bundesgericht, 2026-03-25, FR</w:t>
      </w:r>
    </w:p>
    <w:p>
      <w:r>
        <w:rPr>
          <w:b/>
        </w:rPr>
        <w:t xml:space="preserve">Quelle: </w:t>
      </w:r>
      <w:r>
        <w:t>https://mcp.opencaselaw.ch/entscheid/bger_7B_202_2026</w:t>
      </w:r>
    </w:p>
    <w:p>
      <w:r>
        <w:t>FR: TF 7B_202/2026 du 25 mars 2026</w:t>
      </w:r>
    </w:p>
    <w:p>
      <w:r>
        <w:t>IT: TF 7B_202/2026 del 25 marzo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contre une décision doit être déposé devant le Tribunal fédéral dans les 30 jours qui suivent sa notification ( art. 100 al. 1 LTF ). Les délais dont le début dépend d'une communication ou de la survenance d'un événement courent dès le lendemain de celles-ci ( art. 44 al. 1 LTF ). Les mémoires doivent être remis au plus tard le dernier jour du délai, soit au Tribunal fédéral soit, à l'attention de ce dernier, à La Poste Suisse ou à une représentation diplomatique ou consulaire suisse ( art. 48 al. 1 LTF ).</w:t>
      </w:r>
    </w:p>
    <w:p>
      <w:r>
        <w:rPr>
          <w:b/>
        </w:rPr>
        <w:t>E. 1.2</w:t>
      </w:r>
    </w:p>
    <w:p>
      <w:r>
        <w:t>En l'espèce, la décision querellée a été notifiée au recourant le 15 août 2025, de sorte que le délai de recours a commencé à courir le lendemain ( art. 44 al. 1 LTF ) - même si ce jour était un samedi (cf. FRÉSARD, in: Commentaire de la LTF, 3e éd. 2022, n° 8 ad art. 44 LTF ) - pour arriver à échéance le (dimanche) 14 septembre 2025, échéance reportée au (lundi) 15 septembre 2025.</w:t>
      </w:r>
    </w:p>
    <w:p>
      <w:r>
        <w:t>Partant, le recours posté à l'adresse du Tribunal fédéral le 16 février 2026 (date du sceau postal) est tardif.</w:t>
      </w:r>
    </w:p>
    <w:p>
      <w:r>
        <w:rPr>
          <w:b/>
        </w:rPr>
        <w:t>E. 2</w:t>
      </w:r>
    </w:p>
    <w:p>
      <w:r>
        <w:t>L'irrecevabilité manifeste du recours doit être constatée dans la procédure simplifiée prévue par l' art. 108 al. 1 let. a LTF . Comme le recours était d'emblée dénué de chances de succès, la demande d'assistance judiciaire doit être rejetée ( art. 64 al. 1 LTF ), ce qui relève également de la compétence du juge unique prévue par l' art. 108 LTF ( art. 64 al. 3 2 e phrase LTF; arrêt 7B_935/2024 du 18 octobre 2024 consid. 4). Le recourant, qui succombe, supportera les frais judiciaires ( art. 66 al. 1 LTF ); ceux-ci seront toutefois réduits, vu les circonstances de l'espèce.</w:t>
      </w:r>
    </w:p>
    <w:p>
      <w:r>
        <w:t>Le présent arrêt rend sans objet la requête d'effet suspensif.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