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7B_201/2025 vom 31. März 2025</w:t>
      </w:r>
    </w:p>
    <w:p>
      <w:r>
        <w:t>Bundesgericht, 2025-03-31, DE</w:t>
      </w:r>
    </w:p>
    <w:p>
      <w:r>
        <w:rPr>
          <w:b/>
        </w:rPr>
        <w:t xml:space="preserve">Quelle: </w:t>
      </w:r>
      <w:r>
        <w:t>https://mcp.opencaselaw.ch/entscheid/bger_7B_201_2025</w:t>
      </w:r>
    </w:p>
    <w:p>
      <w:r>
        <w:t>FR: TF 7B_201/2025 du 31 mars 2025</w:t>
      </w:r>
    </w:p>
    <w:p>
      <w:r>
        <w:t>IT: TF 7B_201/2025 del 31 marzo 2025</w:t>
      </w:r>
    </w:p>
    <w:p>
      <w:pPr>
        <w:pStyle w:val="Heading2"/>
      </w:pPr>
      <w:r>
        <w:t>Erwägungen</w:t>
      </w:r>
    </w:p>
    <w:p>
      <w:r>
        <w:rPr>
          <w:b/>
        </w:rPr>
        <w:t>E. 1</w:t>
      </w:r>
    </w:p>
    <w:p>
      <w:r>
        <w:t>Mit Verfügung vom 6. Dezember 2024 nahm die Staatsanwaltschaft Winterthur/Unterland eine Untersuchung gegen Mitarbeiter des Gefängnisses Winterthur wegen Körperverletzung etc. nicht an Hand. Auf die dagegen vom Beschwerdeführer beim Obergericht des Kantons Zürich erhobene Beschwerde trat dieses mit Verfügung vom 15. Januar 2025 nicht ein. Der Beschwerdeführer wendete sich mit Beschwerde in Strafsachen vom 3. März 2025 (Postaufgabe)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3</w:t>
      </w:r>
    </w:p>
    <w:p>
      <w:r>
        <w:t>Der Beschwerdeführer gelangt als mutmasslicher Privatkläger ans Bundesgericht. Zu seiner Beschwerdelegitimation bzw. einen ihm möglicherweise zustehenden Zivilanspruch im Sinne von Art. 81 Abs. 1 lit. b Ziff. 5 BGG äussert er sich in seiner Beschwerde nicht ansatzweise. Gemäss § 6 des zürcherischen Haftungsgesetzes vom 14. September 1969 (HG/ZH;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f. HG/ZH). Prozessgegenstand ist die Nichtanhandnahme eines Strafverfahrens gegen Mitarbeiter des Gefängnisses Winterthur. Vom Beschwerdeführer beschuldigt sind Personen, die unter die angeführten Bestimmungen des zürcherischen Haftungsgesetzes fallen, gegen welche für allfällige Schäden, die in amtlicher Verrichtung verursacht wurden, einzig öffentlich-rechtliche Ansprüche bestehen. Es ist nicht erkennbar, weshalb dem Beschwerdeführer bei dieser Ausgangslage Zivilansprüche zustehen sollten - was er, wie erwähnt, denn auch mit keinem Wort darlegt. In Ermangelung eines (hinreichend begründeten) Zivilanspruchs ist der Beschwerdeführer nicht zur Beschwerde legitimiert.</w:t>
      </w:r>
    </w:p>
    <w:p>
      <w:r>
        <w:rPr>
          <w:b/>
        </w:rPr>
        <w:t>E. 4</w:t>
      </w:r>
    </w:p>
    <w:p>
      <w:r>
        <w:t>Der Beschwerdeführer rügt ferner keine Verletzung von Verfahrensrechten, deren Missachtung einer formellen Rechtsverweigerung gleichkommen würde und von der Prüfung der Sache getrennt werden könnte (" Star-Praxis"; BGE 146 IV 76 E. 2; 141 IV 1 E. 1.1).</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