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1/2023 vom 18. Juli 2023</w:t>
      </w:r>
    </w:p>
    <w:p>
      <w:r>
        <w:t>Bundesgericht, 2023-07-18, FR</w:t>
      </w:r>
    </w:p>
    <w:p>
      <w:r>
        <w:rPr>
          <w:b/>
        </w:rPr>
        <w:t xml:space="preserve">Quelle: </w:t>
      </w:r>
      <w:r>
        <w:t>https://mcp.opencaselaw.ch/entscheid/bger_7B_1_2023</w:t>
      </w:r>
    </w:p>
    <w:p>
      <w:r>
        <w:t>FR: TF 7B 1/2023 du 18 juillet 2023</w:t>
      </w:r>
    </w:p>
    <w:p>
      <w:r>
        <w:t>IT: TF 7B 1/2023 del 18 luglio 2023</w:t>
      </w:r>
    </w:p>
    <w:p>
      <w:pPr>
        <w:pStyle w:val="Heading2"/>
      </w:pPr>
      <w:r>
        <w:t>Regeste</w:t>
      </w:r>
    </w:p>
    <w:p>
      <w:r>
        <w:t>Procédure pénale; refus de retranchement de moyens de preuve</w:t>
      </w:r>
    </w:p>
    <w:p>
      <w:pPr>
        <w:pStyle w:val="Heading2"/>
      </w:pPr>
      <w:r>
        <w:t>Erwägungen</w:t>
      </w:r>
    </w:p>
    <w:p>
      <w:r>
        <w:rPr>
          <w:b/>
        </w:rPr>
        <w:t>E. 1</w:t>
      </w:r>
    </w:p>
    <w:p>
      <w:r>
        <w:t>Le Tribunal fédéral examine d'office et librement la recevabilité des recours qui lui sont adressés ( ATF 147 I 268 consid. 1).</w:t>
      </w:r>
    </w:p>
    <w:p>
      <w:r>
        <w:rPr>
          <w:b/>
        </w:rPr>
        <w:t>E. 1.1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En ce domaine, le préjudice irréparable se rapporte à un dommage de nature juridique qui ne puisse pas être réparé ultérieurement par un jugement final ou une autre décision favorable au recourant ( ATF 148 IV 155 consid. 1.1).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 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voir aussi ATF 148 IV 82 consid. 5.4). En vertu de l' art. 42 al. 1 LTF , il incombe au recourant d'alléguer les faits permettant de démontrer l'existence d'un préjudice irréparable lorsque celui-ci n'est pas d'emblée évident ( ATF 148 IV 155 consid. 1.1 in fine ).</w:t>
      </w:r>
    </w:p>
    <w:p>
      <w:r>
        <w:rPr>
          <w:b/>
        </w:rPr>
        <w:t>E. 1.2</w:t>
      </w:r>
    </w:p>
    <w:p>
      <w:r>
        <w:t>En l'espèce, la recourante soutient qu'elle subirait un préjudice irréparable en tant que l'arrêt attaqué confirme le refus du ministère public de déclarer inexploitables les pièces issues de la procédure monégasque référencée sous xxx.</w:t>
      </w:r>
    </w:p>
    <w:p>
      <w:r>
        <w:rPr>
          <w:b/>
        </w:rPr>
        <w:t>E. 1.2.1</w:t>
      </w:r>
    </w:p>
    <w:p>
      <w:r>
        <w:t>La recourante fait valoir en premier lieu que ce refus lui causerait une atteinte irrémédiable à son droit à un procès équitable. Elle rappelle à cet égard, en référence à l'arrêt rendu le 12 décembre 2019 par la Chambre de révision de la Cour d'appel de la Principauté de Monaco, que les pièces en question, issues de la procédure xxx, avaient été annulées et retirées du dossier, dès lors qu'elles avaient été "recueillies dans des conditions portant une atteinte substantielle aux droits de défense" (cf. arrêt du 12 décembre 2019 précité, p. 45), en violation de l' art. 6 CEDH . Pour autant, les constats opérés dans l'arrêt du 12 décembre 2019, en tant qu'ils s'attachent principalement à la conduite de la procédure xxx par différents membres des autorités de la Principauté de Monaco, ne suffisent pas encore à établir d'emblée, au stade de l'instruction, que les actes de procédure réalisés seraient, dans leur ensemble, absolument inexploitables en Suisse, ni, en d'autres termes, que chacun de ces actes constituerait un moyen de preuve administré illicitement, soit en particulier d'une manière contraire aux art. 140 et 141 CPP , voire au droit de procédure pénale monégasque. A ce dernier égard, on observera d'ailleurs que, postérieurement à son arrêt du 12 décembre 2019 précité, la même Chambre du Conseil de la Cour d'appel de la Principauté de Monaco avait été saisie d'une requête des juges d'instruction chargés d'instruire la cause yyy (cf. let. B.c supra ), afin qu'elle statue sur la validité des pièces issues de la procédure xxx. Or, statuant sur cette question dans un arrêt du 18 mai 2021, la juridiction précitée avait relevé que l'annulation de la procédure xxx était fondée sur le constat d'iniquité de la procédure dans son ensemble au vu de l' art. 6 CEDH , et non sur la violation de règles de procédure (cf. arrêt de la Chambre du Conseil de la Cour d'appel de la Principauté de Monaco du 18 mai 2021, p. 37), de sorte que l'arrêt du 12 décembre 2019 ne pouvait pas être conçu comme ayant autorité de chose jugée dans la procédure yyy ( ibidem , p. 38). Il n'est de surcroît fait état d'aucun élément permettant de constater, de manière suffisamment vraisemblable à ce stade de la procédure, que les pièces issues de la procédure xxx seront utilisées à charge, ni qu'elles serviront en définitive à fonder un éventuel acte d'accusation visant la recourante. Dans ses développements, cette dernière admet d'ailleurs que l'éventuel retrait de ces pièces n'empêcherait pas la poursuite pénale, attendu que, selon elle, les "milliers de courriels" versés à la procédure par les parties plaignantes, indépendamment de la procédure monégasque, constituent "autant d'éléments sur lesquels celles-ci pourraient tenter d'étayer leurs dénonciations" (cf. mémoire de recours, p. 7). Pour ces motifs, on ne voit pas que, sous l'angle de son droit à un procès équitable, la recourante dispose d'un intérêt juridiquement protégé particulièrement important au constat immédiat du caractère inexploitable des moyens de preuve en question, étant encore rappelé qu'il appartiendra, le cas échéant, au juge du fond de statuer sur la légalité de ces moyens de preuve (cf. art. 339 al. 2 let . d CPP).</w:t>
      </w:r>
    </w:p>
    <w:p>
      <w:r>
        <w:rPr>
          <w:b/>
        </w:rPr>
        <w:t>E. 1.2.2</w:t>
      </w:r>
    </w:p>
    <w:p>
      <w:r>
        <w:t>En second lieu, la recourante soutient que le maintien au dossier des pièces litigieuses porterait une atteinte irrémédiable à son droit au respect de la sphère privée, celles-ci comportant des informations s'attachant aux secrets bancaire, fiscal et médical ainsi qu'au secret des correspondances, qui seraient ainsi susceptibles d'être divulguées. Cela étant, outre que les pièces litigieuses ont été effectivement versées au dossier genevois, apparemment depuis plusieurs années (cf. déterminations du ministère public, p. 3) - ce qui rend en soi d'emblée douteuse l'existence d'un intérêt juridiquement protégé, qui puisse être qualifié de particulièrement important -, la recourante ne prétend pas pour autant avoir jusqu'alors sollicité du ministère public une quelconque restriction de l'accès au dossier, à l'égard des parties plaignantes en particulier, au motif que ces pièces contiendraient des secrets encore méconnus, qui risqueraient d'être révélés si les pièces en question demeuraient au dossier (cf. art. 108 al. 1 let. b CPP ). Dans un tel contexte, et en tant qu'il n'est dès lors pas exclu que le préjudice allégué puisse être réparé ultérieurement par une autre décision favorable au recourant, l'existence d'un préjudice irréparable doit également être déniée à cet égard (cf. en ce sens: arrêt 1B_570/2020 du 17 février 2021 consid. 1.3 in fine ). Pour le surplus, s'il ressort de l'arrêt attaqué que la recourante a déposé une plainte pénale, à Monaco, contre B.________ et son avocate G.________ du chef d'atteinte à la vie privée (procédure référencée sous www), visant à cet égard un enregistrement audio réalisé par cette dernière, à son insu, le 23 février 2015 et destiné à servir de preuve dans la procédure xxx (cf. arrêt attaqué, partie "En fait", let. B.i p. 3 s.), la recourante ne prétend pas avoir obtenu la condamnation des prévenus en raison des actes dénoncés, ni a fortiori que cette circonstance justifierait de constater immédiatement le caractère inexploitable de ce potentiel moyen de preuve.</w:t>
      </w:r>
    </w:p>
    <w:p>
      <w:r>
        <w:rPr>
          <w:b/>
        </w:rPr>
        <w:t>E. 1.2.3</w:t>
      </w:r>
    </w:p>
    <w:p>
      <w:r>
        <w:t>Il s'ensuit qu'à défaut pour la recourante d'avoir démontré l'existence d'un préjudice irréparable, son recours doit être déclaré irrecevable.</w:t>
      </w:r>
    </w:p>
    <w:p>
      <w:r>
        <w:rPr>
          <w:b/>
        </w:rPr>
        <w:t>E. 2</w:t>
      </w:r>
    </w:p>
    <w:p>
      <w:r>
        <w:t>Indépendamment des conditions de recevabilité posées par la LTF, une partie recourante est habilitée à se plaindre d'une violation de ses droits de partie équivalant à un déni de justice formel, sans toutefois pouvoir faire valoir par ce biais, même indirectement, des moyens qui ne peuvent pas être séparés du fond ( ATF 146 IV 76 consid. 2; 141 IV 1 consid. 1.1; arrêt 1B_53/2022 du 14 juillet 2022 consid. 3).</w:t>
      </w:r>
    </w:p>
    <w:p>
      <w:r>
        <w:rPr>
          <w:b/>
        </w:rPr>
        <w:t>E. 2.1</w:t>
      </w:r>
    </w:p>
    <w:p>
      <w:r>
        <w:t>En l'espèce, la recourante se plaint d'un déni de justice, subsidiairement d'une violation de son droit d'être entendue, en tant que la cour cantonale n'aurait pas statué de manière exhaustive sur son grief tiré d'une violation des art. 140 et 141 CPP . A bien la comprendre, elle reproche à la cour cantonale de s'être limitée à juger que les pièces n'avaient pas à être écartées "au seul motif qu'elles [étaient] issues de la procédure monégasque", sans examiner au surplus de manière détaillée si les preuves en question étaient exploitables au regard des art. 140 et 141 CPP .</w:t>
      </w:r>
    </w:p>
    <w:p>
      <w:r>
        <w:rPr>
          <w:b/>
        </w:rPr>
        <w:t>E. 2.1.1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La motivation peut d'ailleurs être implicite et résulter des différents considérants de la décision ( ATF 141 V 557 consid. 3.2.1).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w:t>
      </w:r>
    </w:p>
    <w:p>
      <w:r>
        <w:rPr>
          <w:b/>
        </w:rPr>
        <w:t>E. 2.1.2</w:t>
      </w:r>
    </w:p>
    <w:p>
      <w:r>
        <w:t>Après avoir jugé que l'arrêt monégasque du 12 décembre 2019, et le constat de violation de l' art. 6 CEDH qui y avait été opéré, ne faisaient pas en soi obstacle à la production au dossier des pièces litigieuses (cf. arrêt attaqué, consid. 5.5 p. 13 s.), la cour cantonale a estimé pour le surplus que la recourante, ainsi que C.________, également recourant sur le plan cantonal, ne pouvaient pas se satisfaire d'une critique globale des pièces en question, sans développer plus avant les différentes causes d'inexploitabilité énoncées par les art. 140 et 141 CPP , dont il n'était pas établi qu'elles seraient toutes réalisées, de manière indistincte, pour toutes les pièces produites; une analyse détaillée aurait été, à cet égard, indispensable (cf. arrêt attaqué, consid. 5.6 p. 14).</w:t>
      </w:r>
    </w:p>
    <w:p>
      <w:r>
        <w:rPr>
          <w:b/>
        </w:rPr>
        <w:t>E. 2.1.3</w:t>
      </w:r>
    </w:p>
    <w:p>
      <w:r>
        <w:t>Cela étant relevé, il apparaît que la recourante s'est effectivement limitée à conclure, dans son acte de recours cantonal, au constat de l'inexploitabilité et au retrait du dossier de toutes les pièces issues de la procédure zzz (recte: xxx), ainsi que de celles s'y référant (cf. mémoire de recours du 14 octobre 2022, "Conclusions" p. 4). De même, il peut être déduit des développements contenus dans l'acte de recours précité qu'elle n'y avait pas non plus opéré de distinction entre les différentes pièces visées, ne serait-ce que par catégorie (procès-verbaux d'auditions, écoutes téléphoniques, etc.), ses critiques se rapportant exclusivement, en référence à l'arrêt monégasque du 12 décembre 2019, au caractère inexploitable, dans leur ensemble, des pièces découlant de la procédure xxx.</w:t>
      </w:r>
    </w:p>
    <w:p>
      <w:r>
        <w:rPr>
          <w:b/>
        </w:rPr>
        <w:t>E. 2.1.4</w:t>
      </w:r>
    </w:p>
    <w:p>
      <w:r>
        <w:t>En tant que la recourante soutient par ailleurs que la cour cantonale aurait dû renvoyer la cause au ministère public "pour que celui-ci lui impartisse un délai [...] pour se déterminer, pièce par pièce, sur la licéité ou non de celle (s) -ci", elle ne démontre pas avoir formulé une quelconque conclusion en ce sens, ni n'indique d'ailleurs précisément sur quelle base la cour cantonale aurait dû ordonner d'office un tel renvoi, attendu, encore une fois, que c'est bien au juge du fond qu'il appartiendra de statuer de manière définitive sur la légalité des moyens de preuve en question.</w:t>
      </w:r>
    </w:p>
    <w:p>
      <w:r>
        <w:rPr>
          <w:b/>
        </w:rPr>
        <w:t>E. 2.2</w:t>
      </w:r>
    </w:p>
    <w:p>
      <w:r>
        <w:t>Au regard de ce qui précède, on ne distingue pas de déni de justice ni de violation du droit d'être entendu.</w:t>
      </w:r>
    </w:p>
    <w:p>
      <w:r>
        <w:rPr>
          <w:b/>
        </w:rPr>
        <w:t>E. 3</w:t>
      </w:r>
    </w:p>
    <w:p>
      <w:r>
        <w:t>Il s'ensuit que le recours doit être rejeté dans la mesure où il est recevable.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