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7B_199/2025 vom 29. April 2025</w:t>
      </w:r>
    </w:p>
    <w:p>
      <w:r>
        <w:t>Bundesgericht, 2025-04-29, FR</w:t>
      </w:r>
    </w:p>
    <w:p>
      <w:r>
        <w:rPr>
          <w:b/>
        </w:rPr>
        <w:t xml:space="preserve">Quelle: </w:t>
      </w:r>
      <w:r>
        <w:t>https://mcp.opencaselaw.ch/entscheid/bger_7B_199_2025</w:t>
      </w:r>
    </w:p>
    <w:p>
      <w:r>
        <w:t>FR: TF 7B_199/2025 du 29 avril 2025</w:t>
      </w:r>
    </w:p>
    <w:p>
      <w:r>
        <w:t>IT: TF 7B_199/2025 del 29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62 LTF , la partie qui saisit le Tribunal fédéral doit avancer les frais présumés de la procédure (al. 1); si elle ne verse pas l'avance requise dans le délai supplémentaire qui lui est fixé à cet effet après un premier non-paiement, son recours est irrecevable (al. 3).</w:t>
      </w:r>
    </w:p>
    <w:p>
      <w:r>
        <w:t>En l'espèce, le recourant a été invité, par ordonnance présidentielle du 4 mars 2025, à verser une avance de frais de 3'000 fr. jusqu'au 21 mars 2025 au plus tard. Comme il n'a pas versé l'avance requise, un délai supplémentaire (non prolongeable) jusqu'au 7 avril 2025 lui a été imparti à cet effet, par ordonnance du 25 mars 2025; il a été informé qu'à défaut de paiement en temps utile, le recours serait déclaré irrecevable ( art. 62 al. 3 LTF ).</w:t>
      </w:r>
    </w:p>
    <w:p>
      <w:r>
        <w:t>Nonobstant la notification des deux ordonnances précitées (par acte judiciaire avec avis de réception), le recourant n'a pas effectué l'avance de frais dans le délai supplémentaire imparti.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Le recourant, qui succombe,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