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7B_197/2023 vom 14. Juli 2023</w:t>
      </w:r>
    </w:p>
    <w:p>
      <w:r>
        <w:t>Bundesgericht, 2023-07-14, DE</w:t>
      </w:r>
    </w:p>
    <w:p>
      <w:r>
        <w:rPr>
          <w:b/>
        </w:rPr>
        <w:t xml:space="preserve">Quelle: </w:t>
      </w:r>
      <w:r>
        <w:t>https://mcp.opencaselaw.ch/entscheid/bger_7B_197_2023</w:t>
      </w:r>
    </w:p>
    <w:p>
      <w:r>
        <w:t>FR: TF 7B_197/2023 du 14 juillet 2023</w:t>
      </w:r>
    </w:p>
    <w:p>
      <w:r>
        <w:t>IT: TF 7B_197/2023 del 14 luglio 2023</w:t>
      </w:r>
    </w:p>
    <w:p>
      <w:pPr>
        <w:pStyle w:val="Heading2"/>
      </w:pPr>
      <w:r>
        <w:t>Erwägungen</w:t>
      </w:r>
    </w:p>
    <w:p>
      <w:r>
        <w:rPr>
          <w:b/>
        </w:rPr>
        <w:t>E. 1.1</w:t>
      </w:r>
    </w:p>
    <w:p>
      <w:r>
        <w:t>Anfechtungsgegenstand ist vorliegend ein letztinstanzlicher kantonaler Entscheid, worin im Rahmen eines selbständigen nachträglichen Verfahrens gemäss Art. 363 ff. StPO über die Anordnung einer stationären Massnahme nach Art. 59 StGB befunden wird. Es handelt sich um eine Strafsache, gegen welche die Beschwerde in Strafsachen zulässig ist ( Art. 78 BGG ). Der Beschwerdeführer ist hierzu legitimiert (Art. 81 Abs. 1 lit. a und lit. b Ziff. 1 BGG). Da auch die übrigen Sachurteilsvoraussetzungen erfüllt sind, ist grundsätzlich unter Vorbehalt der nachfolgenden Erwägungen auf die Beschwerde einzutreten.</w:t>
      </w:r>
    </w:p>
    <w:p>
      <w:r>
        <w:rPr>
          <w:b/>
        </w:rPr>
        <w:t>E. 1.2</w:t>
      </w:r>
    </w:p>
    <w:p>
      <w:r>
        <w:t>Der Beschwerdeführer beantragt unter anderem die Aufhebung der mit Beschluss des Bezirksgerichts Winterthur vom 19. Oktober 2022 verlängerten Sicherheitshaft (vgl. Sachverhalt A.e.a) und ersucht um sofortige Haftentlassung (Beschwerde S. 2). Die Frage der Haftentlassung bildet nicht Gegenstand des vorinstanzlichen Entscheids. Das Bundesgericht ist nicht zuständig, Haftentlassungsgesuche als erste Instanz zu beurteilen. Mit der Beschwerdeeinreichung geht die vollzugsrechtliche Zuständigkeit nicht an dieses über ( BGE 143 IV 160 E. 3.1 S. 164; Urteile 6B_882/2021 vom 12. November 2021 E. 3; 6B_453/2018 vom 4. Juni 2018 E. 2.2). Auf das Gesuch um Aufhebung der Sicherheitshaft bzw. um sofortige Haftentlassung ist folglich nicht einzutreten.</w:t>
      </w:r>
    </w:p>
    <w:p>
      <w:r>
        <w:rPr>
          <w:b/>
        </w:rPr>
        <w:t>E. 1.3</w:t>
      </w:r>
    </w:p>
    <w:p>
      <w:r>
        <w:t>Der Beschwerdeführer verlangt eine Entschädigung für die seit dem 13. Juli 2022 "zu Unrecht" erstandene Haft in Höhe von Fr. 200.-- pro Hafttag zzgl. 5 % Zins (Beschwerde S. 2, 11), ohne das Fehlen eines gültigen strafprozessualen Hafttitels zu behaupten (vgl. BGE 142 IV 245 E. 4.1 S. 248; Urteil 6B_1223/2019 vom 27. März 2020 E. 8.3; je mit Hinweisen). Darauf ist mangels hinreichender Begründung ( Art. 42 Abs. 2 BGG ) nicht einzutreten.</w:t>
      </w:r>
    </w:p>
    <w:p>
      <w:r>
        <w:rPr>
          <w:b/>
        </w:rPr>
        <w:t>E. 2</w:t>
      </w:r>
    </w:p>
    <w:p>
      <w:r>
        <w:t>Der Beschwerdeführer beantragt die Durchführung eines zweiten Schriftenwechsels (Beschwerde S. 2, 4). Ein solcher findet im bundesgerichtlichen Verfahren in der Regel nicht statt ( Art. 102 Abs. 3 BGG ). Die Eingaben des Obergerichts des Kantons Zürich vom 12. Mai 2023 und des JuWe vom 16. Mai 2023 wurden dem Beschwerdeführer zur Kenntnisnahme zugestellt. Er erhielt die Möglichkeit, sich dazu zu äussern, auch wenn nicht explizit ein zweiter Schriftenwechsel angeordnet wurde. Diese Möglichkeit nahm er mit Einreichung seiner Replik vom 12. Juni 2023 wahr. Der Antrag des Beschwerdeführers ist somit gegenstandslos geworden (vgl. Urteil 6B_307/2014 vom 4. Mai 2015 E. 1, nicht publ. in: BGE 141 I 105 ).</w:t>
      </w:r>
    </w:p>
    <w:p>
      <w:r>
        <w:rPr>
          <w:b/>
        </w:rPr>
        <w:t>E. 3</w:t>
      </w:r>
    </w:p>
    <w:p>
      <w:r>
        <w:t>Das Bundesgericht hat die kantonalen Akten beigezogen. Dem diesbezüglichen Verfahrensantrag des Beschwerdeführers (Beschwerde S. 2, 4) ist damit Genüge getan.</w:t>
      </w:r>
    </w:p>
    <w:p>
      <w:r>
        <w:rPr>
          <w:b/>
        </w:rPr>
        <w:t>E. 4.1</w:t>
      </w:r>
    </w:p>
    <w:p>
      <w:r>
        <w:t>Der Beschwerdeführer rügt, die Voraussetzungen für die Anordnung einer stationären therapeutischen Massnahme nach Art. 59 StGB seien nicht erfüllt. Es sei nicht rechtsgenügend erstellt, dass sich mit einer solchen Massnahme die Gefahr weiterer mit seiner psychischen Störung in Zusammenhang stehender Taten begegnen lasse ( Art. 59 Abs. 1 lit. b StGB ). Darüber hinaus halte die Anordnung der stationären therapeutischen Massnahme nach Art. 59 StGB einer Verhältnismässigkeitsprüfung nach Art. 56 Abs. 2 StGB , Art. 36 Abs. 2 BV und Art. 5 Ziff. 1 lit. a EMRK nicht stand (Beschwerde S. 4 ff.).</w:t>
      </w:r>
    </w:p>
    <w:p>
      <w:r>
        <w:rPr>
          <w:b/>
        </w:rPr>
        <w:t>E. 4.2.1</w:t>
      </w:r>
    </w:p>
    <w:p>
      <w:r>
        <w:t>Das JStG regelt die Sanktionen, welche gegenüber Personen zur Anwendung kommen, die vor Vollendung des 18. Altersjahres eine nach dem StGB oder einem andern Bundesgesetz mit Strafe bedrohte Tat begangen haben ( Art. 1 Abs. 1 JStG ). Ergänzend zu diesem Gesetz sind die in Art. 1 Abs. 2 JStG aufgezählten Bestimmungen des StGB sinngemäss anwendbar.</w:t>
      </w:r>
    </w:p>
    <w:p>
      <w:r>
        <w:t>Das JStG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Dies gilt auch für die Zusatzstrafe ( Art. 49 Abs. 2 StGB ), die für eine Tat auszusprechen ist, welche vor Vollendung des 18. Altersjahres begangen wurde. Bedarf der Täter einer Massnahme, so ist diejenige Massnahme nach dem StGB oder nach diesem Gesetz anzuordnen, die nach den Umständen erforderlich ist. Wurde ein Verfahren gegen Jugendliche eingeleitet, bevor die nach Vollendung des 18. Altersjahres begangene Tat bekannt wurde, so bleibt dieses Verfahren anwendbar. Andernfalls ist das Verfahren gegen Erwachsene anwendbar ( Art. 3 Abs. 2 JStG ). Massnahmen im Sinne von Art. 3 Abs. 2 JStG sind solche nach Art. 12 ff. JStG und Art. 59 ff. StGB (vgl. Urteile 6B_1445/2021 vom 14. Juni 2023 E. 2.4.1, zur Publ. vorgesehen; 6B_1037/2021 vom 3. März 2022 E. 6.3.1).</w:t>
      </w:r>
    </w:p>
    <w:p>
      <w:r>
        <w:t>Der Beschwerdeführer wurde im Juni 2000 geboren und hatte zum Zeitpunkt der Verübung der Straftaten das 18. Altersjahr in einigen Fällen bereits vollendet. Er wurde am 24. Mai 2017 und damit vor seinem 18. Geburtstag von der Jugendanwaltschaft erstmals einvernommen. Das Verfahren gegen ihn wurde entsprechend vor Vollendung seines 18. Altersjahres eingeleitet, womit vorliegend das jugendstrafrechtliche Verfahren vor dem Jugendgericht Anwendung fand (vgl. erstinstanzliches Urteil S. 7 f.; Sachverhalt A.a). Als Massnahmen im Sinne von Art. 3 Abs. 2 JStG kommen vorliegend unter anderem solche nach Art. 59 ff. StGB in Betracht.</w:t>
      </w:r>
    </w:p>
    <w:p>
      <w:r>
        <w:rPr>
          <w:b/>
        </w:rPr>
        <w:t>E. 4.2.2</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Eine stationäre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 BGE 134 IV 315 E. 3.4.1 S. 321 f.; Urteile 6B_1420/2022 vom 10. März 2023 E. 1.2.3; 6B_93/2022 vom 24. November 2022 E. 2.3.1; je mit Hinweisen).</w:t>
      </w:r>
    </w:p>
    <w:p>
      <w:r>
        <w:rPr>
          <w:b/>
        </w:rPr>
        <w:t>E. 4.2.3</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112; 137 IV 201 E. 1.2 S. 203; Urteile 6B_1420/2022 vom 10. März 2023 E. 1.2.4; 6B_106/2023 vom 3. März 2023 E. 2.2; je mit Hinweisen).</w:t>
      </w:r>
    </w:p>
    <w:p>
      <w:r>
        <w:rPr>
          <w:b/>
        </w:rPr>
        <w:t>E. 4.2.4</w:t>
      </w:r>
    </w:p>
    <w:p>
      <w:r>
        <w:t>Eine Rückversetzung in die gescheiterte Massnahme für junge Erwachsene nach Art. 61 StGB (vgl. Sachverhalt A.d.a) entfällt. An ihrer Stelle kann das Gericht eine andere Massnahme anordnen, wenn sich der Beschwerdeführer immer noch als massnahmebedürftig und massnahmefähig erweist (Urteile 6B_473/2014 vom 20. November 2014 E. 1.6.1; 6B_58/2014 vom 20. Februar 2014 E. 1.7). Massnahmen im Sinne von Art. 56 ff. StGB werden ohne Rücksicht auf Art und Dauer der ausgesprochenen Strafe angeordnet. Massgebend sind der Geisteszustand des Täters und die Auswirkungen der Massnahme auf die Gefahr weiterer Straftaten ( BGE 136 IV 156 E. 2.3 S. 158; Urteile 6B_1225/2021 vom 7. Januar 2022 E. 3.9.2; 6B_115/2020 vom 30. April 2020 E. 2.3).</w:t>
      </w:r>
    </w:p>
    <w:p>
      <w:r>
        <w:rPr>
          <w:b/>
        </w:rPr>
        <w:t>E. 4.2.5</w:t>
      </w:r>
    </w:p>
    <w:p>
      <w:r>
        <w:t>Eine stationäre therapeutische Massnahme nach Art. 59 ff. StGB kann nach der bundesgerichtlichen Rechtsprechung in klaren Ausnahmefällen und unter strenger Berücksichtigung des Verhältnismässigkeitsgebots auch nach vollständiger Verbüssung der Strafe angeordnet werden (Urteile 6B_473/2014 vom 20. November 2014 E. 1.6.1; 6B_58/2014 vom 20. Februar 2014 E. 1.7; je mit Hinweisen). Eine solche Ausnahmesituation nimmt das Bundesgericht etwa an, wenn ein entlassener Straftäter nach dem Scheitern der Therapie die öffentliche Sicherheit in schwerer Weise gefährden würde und nur eine langfristige stationäre Behandlung die Rückfallgefahr vermindern könnte (vgl. BGE 136 IV 156 E. 2.6 S. 160; Urteile 6B_766/2022 vom 17. Mai 2023 E. 3.1, zur Publ. vorgesehen; 6B_100/2017 vom 9. März 2017 E. 5.2; 6B_68/2016 vom 28. November 2016 E. 2.5, nicht publ. in: BGE 143 IV 1 ; betreffend Umwandlung einer ambulanten in eine stationäre Massnahme). Die Beurteilung der Verhältnismässigkeit einer Massnahme ist eine vom Gericht zu entscheidende Rechtsfrage. Für diesen Entscheid muss sich das Gericht auf eine schlüssige und klare gutachterliche Beurteilung abstützen können (Urteile 6B_173/2019 vom 24. Oktober 2019 E. 5.3.3; 6B_85/2019 vom 15. Mai 2019 E. 1.5).</w:t>
      </w:r>
    </w:p>
    <w:p>
      <w:r>
        <w:rPr>
          <w:b/>
        </w:rPr>
        <w:t>E. 4.2.6</w:t>
      </w:r>
    </w:p>
    <w:p>
      <w:r>
        <w:t>Das Gericht stützt sich bei seinem Entscheid über die Anordnung einer Massnahme auf eine sachverständige Begutachtung ( Art. 56 Abs. 3 StGB ). Das Gutachten muss sich über die Notwendigkeit und die Erfolgsaussichten einer Behandlung des Täters, die Art und Wahrscheinlichkeit weiterer möglicher Straftaten und die Möglichkeit des Vollzugs der Massnahme äussern (vgl. Art. 56 Abs. 3 StGB ; BGE 146 IV 1 E. 3.1 S. 6; 134 IV 315 E. 4.3.1 S. 326).</w:t>
      </w:r>
    </w:p>
    <w:p>
      <w:r>
        <w:t>Das Gericht würdigt Gutachten grundsätzlich frei (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S. 53; 141 IV 369 E. 6.1 S. 372 f.; je mit Hinweisen). Erscheint dem Gericht die Schlüssigkeit eines Gutachtens in wesentlichen Punkten zweifelhaft, hat es nötigenfalls ergänzende Beweise zur Klärung dieser Zweifel zu erheben ( BGE 142 IV 49 E. 2.1.3 S. 53; 141 IV 369 E. 6.1 S. 373).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 BGE 141 IV 369 E. 6.1 S. 373; Urteile 6B_356/2022 vom 23. Juni 2023 E. 2.3.2; 6B_766/2022 vom 17. Mai 2023 E. 3.3, zur Publ. vorgesehen; 6B_79/2023 vom 5. April 2023 E. 1.4.1; je mit Hinweisen).</w:t>
      </w:r>
    </w:p>
    <w:p>
      <w:r>
        <w:rPr>
          <w:b/>
        </w:rPr>
        <w:t>E. 4.3</w:t>
      </w:r>
    </w:p>
    <w:p>
      <w:r>
        <w:t>Es ist unbestritten, dass der Beschwerdeführer an einer schweren psychischen Störung im Sinne von Art. 59 Abs. 1 StGB (dissoziale Persönlichkeitsstörung mit narzisstischen Zügen) leidet, mit der die von ihm begangenen Taten in Zusammenhang stehen. Umstritten ist demgegenüber die Verhältnismässigkeit der angeordneten stationären therapeutischen Massnahme (Beschwerde S. 4 ff.).</w:t>
      </w:r>
    </w:p>
    <w:p>
      <w:r>
        <w:rPr>
          <w:b/>
        </w:rPr>
        <w:t>E. 4.3.1</w:t>
      </w:r>
    </w:p>
    <w:p>
      <w:r>
        <w:t>Das Bezirksgericht Winterthur stützte die am 19. Oktober 2022 erfolgte Anordnung der stationären therapeutischen Massnahme nach Art. 59 StGB auf das Verlaufsgutachten von Dr. med. D.________ vom 16. Dezember 2021 ab. Diese Anordnung wurde durch die Vorinstanz im angefochtenen Beschluss unter Verweis auf die gutachterlichen Feststellungen im erwähnten Verlaufsgutachten geschützt (angefochtener Beschluss S. 4 ff.).</w:t>
      </w:r>
    </w:p>
    <w:p>
      <w:r>
        <w:t>Der Gutachter führt im Verlaufsgutachten vom 16. Dezember 2021 aus, eine stationäre therapeutische Massnahme nach Art. 59 StGB käme "theoretisch" neben dem Normalvollzug als Ersatz für die bisher unglücklich verlaufene Massnahme für junge Erwachsene nach Art. 61 StGB in Betracht, wenngleich auch hierfür die Motivationslage "denkbar schlecht" sei. Der Vorteil einer solchen Massnahme wäre, dass der Beschwerdeführer hier eher unter älteren Mitinsassen leben würde, was mit Blick auf die aktuellen Erfahrungen in U.________ kein Nachteil wäre (a.a.O. S. 32). Eine solche Massnahme hätte den Vorteil der hoch variablen Vollzugslänge, wobei im Falle einer positiven Entwicklung auch verschiedene Lockerungsmöglichkeiten nach Massgabe der therapeutischen Beurteilung möglich wären (a.a.O. S. 33). Zur Frage, welche Einrichtung tragfähig genug wäre, um mit der zu erwartenden Renitenz des Beschwerdeführers fertig zu werden, hält der Gutachter fest, dass diejenige Einrichtung die besten Erfolgschancen hätte, die von ihrer Grundstruktur her einem Gefängnis am nächsten komme. Diese Voraussetzung wäre gemäss Gutachter vermutlich bei der FPA (Forensisch-Psychiatrische Abteilung) der JVA E.________ am ehesten gegeben. Für eine forensisch-psychiatrische Klinik im klassischen Sinne wäre der Beschwerdeführer psychopathologisch eher zu wenig belastet. Der festeste Rahmen wäre mit Blick auf die Fluchtgefahr respektive unter dem Sicherheitsaspekt am ehesten geeignet. Eine offene Führung käme erst nach längerer Bewährung in Betracht (a.a.O. S. 32).</w:t>
      </w:r>
    </w:p>
    <w:p>
      <w:r>
        <w:t>Der Gutachter erwägt weiter, ob in diesem "sehr speziellen Fall" ein unkonventionelles Sondersetting wie etwa Arbeitsexternat, allenfalls mit Electronic Monitoring, späteres Wohnexternat in einem straff geführten Lehrlingsheim oder Ähnliches verantwortbar wäre, müsste mit Blick auf die Inkaufnahme eines erhöhten Risikos unter den beteiligten Instanzen in einer kritischen Diskussion abgewogen werden. Eine stationäre Suchtrehabilitation wäre dagegen weniger geeignet, zumal der Suchtmittelgebrauch vorliegend eher ein Nebenaspekt der dissozialen Lebensweise des Beschwerdeführers darstelle und an der Kriminogenese relativ wenig beteiligt sei. Zudem hätte eine solche Massnahme den Nachteil, dass sie zumeist offen durchgeführt werde (a.a.O. S. 32 f.). Weiter hält der Gutachter fest, dass angesichts der nach wie vor ungünstigen Kriminalprognose des Beschwerdeführers, die mit weitgehender Unbehandelbarkeit verbunden sei, eine ordentliche Verwahrung zumindest zeitweilig eine diskutable Option wäre. Voraussetzung dafür wäre auch bei einer solchen Massnahme ein fester, d.h. fluchtsicherer Rahmen mit der Möglichkeit, Verhaltensstörungen aufzufangen (a.a.O. S. 33).</w:t>
      </w:r>
    </w:p>
    <w:p>
      <w:r>
        <w:t>Im Rahmen einer abschliessenden Würdigung kommt der Gutachter zum Schluss, dass eine "ideale Vollzugsform" bei der Prognose und dem Verhaltensstil des Beschwerdeführers nicht empfohlen werden könne. Es sei daher unumgänglich, die Vor- und Nachteile [der Vollzugsformen] sorgfältig gegeneinander abzuwägen, wobei im weiteren Vollzug durchaus auch Verlegungsmöglichkeiten für "time outs" bei Verhaltensentgleisungen im Voraus bedacht werden sollten (a.a.O. S. 33).</w:t>
      </w:r>
    </w:p>
    <w:p>
      <w:r>
        <w:rPr>
          <w:b/>
        </w:rPr>
        <w:t>E. 4.3.2</w:t>
      </w:r>
    </w:p>
    <w:p>
      <w:r>
        <w:t>Dem Verlaufsgutachten von Dr. med. D.________ vom 16. Dezember 2021 ist zu entnehmen, dass gemäss dem Gutachter das "beste Funktionsniveau" des Beschwerdeführers unter den Rahmenbedingungen eines Gefängnisses festzustellen sei, wo der Anpassungs- und Leistungsdruck auf ein relatives Minimum gesenkt seien (a.a.O. S. 30). Weiter führt der Gutachter aus, dass der Beschwerdeführer auf den limitierenden Faktor der Einschränkung bzw. Grenzsetzung von aussen angewiesen sei (a.a.O. S. 30) sowie dass allzu hohe Freiheitsgrade und ungenügende materielle Versorgung als Risikofaktoren zu betrachten seien (a.a.O. S. 31). Zudem würde gemäss Gutachter bei der FPA der JVA E.________ "vermutlich" eine "genügend tragfähige" Einrichtung zur Durchführung einer stationären Massnahme nach Art. 59 StGB zur Verfügung stehen, da sie von ihrer Grundstruktur her einem Gefängnis am nächsten komme. Für eine forensisch-psychiatrische Klinik im klassischen Sinne wäre der Beschwerdeführer hingegen eher zu wenig belastet (a.a.O. S. 32).</w:t>
      </w:r>
    </w:p>
    <w:p>
      <w:r>
        <w:rPr>
          <w:b/>
        </w:rPr>
        <w:t>E. 4.3.3</w:t>
      </w:r>
    </w:p>
    <w:p>
      <w:r>
        <w:t>Diesen gutachterlichen Feststellungen im Verlaufsgutachten kann nicht rechtsgenüglich entnommen werden, ob eine stationäre therapeutische Massnahme nach Art. 59 StGB geeignet wäre, die Legalprognose des Beschwerdeführers zu verbessern ( Art. 59 Abs. 1 lit. b StGB ; vgl. oben E. 4.2.2, E. 4.2.3). Die Frage betreffend die Eignung einer stationären therapeutischen Massnahme zur Verbesserung der Legalprognose des Beschwerdeführers bildet nicht Gegenstand des Verlaufsgutachtens. Vielmehr diskutiert der Gutachter dort Varianten vom unkonventionellen Sondersetting, einer stationären Massnahme bis hin zu einer "temporären" Verwahrung, ohne eine eindeutige Empfehlung abzugeben. Er verwirft einzig eine stationäre Suchtbehandlung nach Art. 60 StGB aufgrund des Umstandes, dass die Suchtproblematik untergeordnet erscheint. Weitgehend unklar bleibt, was der Gutachter mit dem "besten Funktionsniveau" des Beschwerdeführers meinte, welches unter den Rahmenbedingungen eines Gefängnisses festzustellen sei (a.a.O. S. 30). Es ist davon auszugehen, dass damit bloss die allgemeine Verhaltensweise und nicht die Legalprognose des Beschwerdeführers gemeint ist, geht der Gutachter im Verlaufsgutachten doch von einer "nach wie vor ungünstigen Kriminalprognose" aus, die mit "weitgehender Unbehandelbarkeit" verbunden sei (a.a.O. S. 33). Die angesprochene "weitgehende Unbehandelbarkeit" des Beschwerdeführers würde eher gegen die Eignung einer stationären Massnahme nach Art. 59 StGB zur Verbesserung seiner Legalprognose sprechen. Hinzu kommt, dass gemäss dem Gutachter angesichts der ungünstigen Kriminalprognose sogar eine ordentliche Verwahrung zumindest "zeitweilig" eine "diskutable Option" wäre (a.a.O. S. 33). Es ist festzuhalten, dass im Verlaufsgutachten vom 16. Dezember 2021, welches als einzige gutachterliche Grundlage für die Anordnung der stationären therapeutischen Massnahme nach Art. 59 StGB herangezogen wurde, die Eignung einer stationären Massnahme nach Art. 59 StGB zur Verbesserung der Legalprognose des Beschwerdeführers nicht rechtsgenüglich thematisiert wird. Folglich haben die kantonalen Instanzen die Eignung der stationären Massnahme bejaht, obwohl diese Frage durch eine sachverständige Begutachtung ( Art. 56 Abs. 3 StGB ) nicht hinreichend geklärt wurde.</w:t>
      </w:r>
    </w:p>
    <w:p>
      <w:r>
        <w:rPr>
          <w:b/>
        </w:rPr>
        <w:t>E. 4.3.4</w:t>
      </w:r>
    </w:p>
    <w:p>
      <w:r>
        <w:t>Zusammenfassend liegt kein psychiatrisches Gutachten im Sinne von Art. 56 Abs. 3 StGB vor, welches sich zur Eignung einer stationären therapeutischen Massnahme nach Art. 59 StGB zur Verbesserung der Legalprognose des Beschwerdeführers äussert. Folglich bleibt die Frage, ob durch eine solche Massnahme über die Dauer von fünf Jahren die Gefahr weiterer mit der psychischen Störung des Beschwerdeführers in Zusammenhang stehender Straftaten deutlich verringern lässt ( Art. 59 Abs. 1 lit. b StGB ), unbeantwortet. Bei dieser Sachlage hat die Vorinstanz ein ergänzendes Gutachten zu dieser Frage einzuholen. Die Vorinstanz wird nach Eingang des Gutachtens unter Berücksichtigung der vorstehenden Erwägungen darüber entscheiden müssen, ob eine stationäre therapeutische Massnahme nach Art. 59 StGB zur Verbesserung der Legalprognose des Beschwerdeführers geeignet, erforderlich und verhältnismässig i.e.S. ist.</w:t>
      </w:r>
    </w:p>
    <w:p>
      <w:r>
        <w:rPr>
          <w:b/>
        </w:rPr>
        <w:t>E. 4.3.5</w:t>
      </w:r>
    </w:p>
    <w:p>
      <w:r>
        <w:t>Bei diesem Ausgang des Verfahrens braucht auf die weiteren Rügen des Beschwerdeführers (namentlich: Gehörsverletzung bzw. Verletzung der vorinstanzlichen Begründungspflicht, fehlende Erforderlichkeit und Verhältnismässigkeit i.e.S. der stationären therapeutischen Massnahme; unzulässiges Abweichen vom Gutachten bzw. Verletzung von Art. 56 Abs. 3 StGB ) nicht weiter eingegangen zu werden.</w:t>
      </w:r>
    </w:p>
    <w:p>
      <w:r>
        <w:rPr>
          <w:b/>
        </w:rPr>
        <w:t>E. 5</w:t>
      </w:r>
    </w:p>
    <w:p>
      <w:r>
        <w:t>Die Beschwerde ist gutzuheissen, soweit darauf einzutreten ist. Der Beschluss des Obergerichts des Kantons Zürich vom 6. Februar 2023 ist aufzuheben und die Sache zur neuen Entscheidung an die Vorinstanz zurückzuweisen.</w:t>
      </w:r>
    </w:p>
    <w:p>
      <w:r>
        <w:t>Bei diesem Ausgang des Verfahrens sind keine Kosten zu erheben ( Art. 66 Abs. 1 und 4 BGG ). Der Kanton Zürich hat den Beschwerdeführer für das bundesgerichtliche Verfahren angemessen zu entschädigen ( Art. 68 Abs. 1 und 2 BGG ). Die Entschädigung ist praxisgemäss seinem Rechtsvertreter auszurichten. Damit wird das Gesuch des Beschwerdeführers um unentgeltliche Rechtspflege gegenstandslos (Urteil 6B_1153/2021 vom 29. März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