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7B_192/2024 vom 5. Februar 2025</w:t>
      </w:r>
    </w:p>
    <w:p>
      <w:r>
        <w:t>Bundesgericht, 2025-02-05, DE</w:t>
      </w:r>
    </w:p>
    <w:p>
      <w:r>
        <w:rPr>
          <w:b/>
        </w:rPr>
        <w:t xml:space="preserve">Quelle: </w:t>
      </w:r>
      <w:r>
        <w:t>https://mcp.opencaselaw.ch/entscheid/bger_7B_192_2024</w:t>
      </w:r>
    </w:p>
    <w:p>
      <w:r>
        <w:t>FR: TF 7B_192/2024 du 5 février 2025</w:t>
      </w:r>
    </w:p>
    <w:p>
      <w:r>
        <w:t>IT: TF 7B_192/2024 del 5 febbraio 2025</w:t>
      </w:r>
    </w:p>
    <w:p>
      <w:pPr>
        <w:pStyle w:val="Heading2"/>
      </w:pPr>
      <w:r>
        <w:t>Erwägungen</w:t>
      </w:r>
    </w:p>
    <w:p>
      <w:r>
        <w:rPr>
          <w:b/>
        </w:rPr>
        <w:t>E. 1</w:t>
      </w:r>
    </w:p>
    <w:p>
      <w:r>
        <w:t>Angefochten ist ein kantonal letztinstanzlicher Entscheid, mit dem die Vorinstanz die Abweisung des Gesuchs der Beschwerdeführerin um Einsetzung eines amtlichen Verteidigers schützt;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bewirken kann. Das ist bei der Verweigerung der amtlichen Verteidigung der Fall ( BGE 140 IV 202 E. 2.2; 133 IV 335 E. 4; je mit Hinweisen; Urteil 7B_633/2023 vom 12. August 2024 E. 1.1). Die Beschwerdeführerin, die im Strafverfahren beschuldigt wird und deren Gesuch um amtliche Verteidigung abgelehnt wurde, ist zur Beschwerde befugt ( Art. 81 Abs. 1 BGG ). Da auch die übrigen Sachurteilsvoraussetzungen erfüllt sind, ist auf die Beschwerde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3</w:t>
      </w:r>
    </w:p>
    <w:p>
      <w:r>
        <w:t>Die Beschwerdeführerin rügt eine Verletzung von Art. 132 Abs. 1 lit. b, Abs. 2 und Abs. 3 StPO sowie Art. 6 Abs. 3 lit. c EMRK .</w:t>
      </w:r>
    </w:p>
    <w:p>
      <w:r>
        <w:rPr>
          <w:b/>
        </w:rPr>
        <w:t>E. 3.1</w:t>
      </w:r>
    </w:p>
    <w:p>
      <w:r>
        <w:t>Die Vorinstanz erwägt, der Beschwerdeführerin werde mehrfachen Betrug vorgeworfen, indem sie gemeinsam mit ihrem mitbeschuldigten Ehemann (separates Strafverfahren) die Arbeitslosenkasse durch wahrheitswidrige Angaben in deren Formular "Angaben der versicherten Person" zur Auszahlung von Fr. 8'835.80 veranlasst haben soll, wobei der Beschwerdeführerin (bzw. ihrem mitbeschuldigten Ehemann) diese Leistungen nicht zugestanden hätten. Die der Beschwerdeführerin drohende Sanktion von 60 Tagessätzen liege deutlich unter der in Art. 132 Abs. 3 StPO normierten Grenze von 120 Tagessätzen, woran der Umstand, dass das erstinstanzliche Gericht nicht an die Anträge der Staatsanwaltschaft gebunden sei und damit die theoretische Möglichkeit einer höheren Strafe bestehe, nichts zu ändern vermöge. Nachdem die Staatsanwaltschaft die erwähnte Sanktion beantrage und auch die Präsidentin des Bezirksgerichts Aarau von einem Bagatelldelikt ausgehe, bestünden keine Anhaltspunkte dafür, dass der Beschwerdeführerin nunmehr eine konkrete Strafe von mehr als 120 Tagessätzen drohe, zumal sie auch nicht vorbestraft sei. Zudem seien die tatsächlichen Verhältnisse einfach und leicht überblickbar, womit weder ein vertieftes Aktenstudium noch eine aufwändige Auseinandersetzung mit unterschiedlichen Beweismitteln angezeigt sei. Zeugen oder Auskunftspersonen (mit Ausnahme des mitbeschuldigten Ehemannes), welche vorgeladen und befragt werden müssten, seien nicht vorhanden. Die mutmasslich wahrheitswidrig ausgefüllten Formulare und die entsprechenden Abrechnungen seien aktenkundig. Die Aussagen der Beschwerdeführerin und des mitbeschuldigten Ehemannes stimmten überein und gegenseitige falsche Beschuldigungen seien keine erkennbar. Entgegen der Beschwerdeführerin würden sich aus den Akten auch keine besonders komplexen Rechtsfragen ergeben. Bei der vorgeworfenen mehrfachen Tatbegehung handle es sich jeweils um die identische inkriminierte Tathandlung (wahrheitswidrige Beantwortung der Frage Nr. 1 "Haben Sie bei einem oder mehreren Arbeitgebern gearbeitet?"), wobei im Hauptverfahren einzig diese Handlung auf ihre Tatbestandsmässigkeit zu prüfen sein werde. Überdies würden keine anderen Schwierigkeiten vorliegen, welche eine amtliche Verteidigung rechtfertigen könnten.</w:t>
      </w:r>
    </w:p>
    <w:p>
      <w:r>
        <w:rPr>
          <w:b/>
        </w:rPr>
        <w:t>E. 3.2</w:t>
      </w:r>
    </w:p>
    <w:p>
      <w:r>
        <w:t>Über die Fälle der notwendigen Verteidigung nach Art. 130 StPO hinaus ordnet die Verfahrensleitung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oder eine Geldstrafe von mehr als 120 Tagessätzen zu erwarten ist ( Art. 132 Abs. 3 StPO ). Mit Art. 132 StPO wird die bisherige bundesgerichtliche Rechtsprechung zu Art. 29 Abs. 3 BV und Art. 6 Ziff. 3 lit. c EMRK für den Bereich des Strafprozessrechts umgesetzt. Daraus, aber auch aus dem Wortlaut von Art. 132 Abs. 3 StPO ("jedenfalls dann nicht"), folgt, dass nicht automatisch von einem Bagatellfall auszugehen ist, wenn die im Gesetz genannten Schwellenwerte nicht erreicht sind. Die Formulierung von Art. 132 Abs. 2 StPO bringt durch die Verwendung des Worts "namentlich" ausserdem zum Ausdruck, dass nicht ausgeschlossen ist, neben 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kann festgehalten werden, dass die Anforderungen an die erwähnten tatsächlichen und rechtlichen Schwierigkeiten umso geringer sind, je schwerwiegender der Eingriff in die Interessen der betroffenen Person ist, und umgekehrt (zum Ganzen: BGE 143 I 164 E. 3.5 mit Hinweisen; zuletzt Urteil 7B_935/2023 vom 28. August 2024 E. 2.1).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amtliche Vertretung rechtfertigen können, fallen auch in der betroffenen Person liegende Gründe in Betracht, insbesondere deren Unfähigkeit, sich im Verfahren zurechtzufinden ( BGE 128 I 225 E. 2.5.2 mit weiteren Hinweisen). Auch familiäre Interessenkonflikte, Sprachschwierigkeiten, mangelnde Schulbildung oder die Konfrontation mit anwaltlich vertretenen Gegenparteien bzw. Mitbeschuldigten können tatsächliche oder rechtliche Schwierigkeiten begründen, welche, insgesamt betrachtet, für die sachliche Notwendigkeit einer amtlichen Verteidigung sprechen ( BGE 138 IV 35 E. 6.3 f.; zum Ganzen: Urteil 7B_935/2023 vom 28. August 2024 E. 2.1 mit weiteren Hinweisen).</w:t>
      </w:r>
    </w:p>
    <w:p>
      <w:r>
        <w:rPr>
          <w:b/>
        </w:rPr>
        <w:t>E. 3.3</w:t>
      </w:r>
    </w:p>
    <w:p>
      <w:r>
        <w:t>Soweit die Beschwerdeführerin zunächst einwendet, es liege kein Bagatellfall im Sinne von Art. 132 Abs. 2 und 3 StPO vor und eine drohende Verurteilung greife "durchaus stark" in ihre Rechtsposition ein, erhebt sie keine rechtsgenügliche Rüge (vgl. E. 2 hiervor). Dasselbe gilt hinsichtlich ihrer Behauptung, der Fall sei für sie weder einfach noch leicht überschaubar und biete rechtliche Schwierigkeiten. Ohne nähere Auseinandersetzung mit den vorinstanzlichen Feststellungen dringt die Beschwerdeführerin jedenfalls nicht durch, wenn sie namentlich ausführt, sie habe sich beim Ausfüllen der Formulare in einem "Irrtum" befunden. Darüber hinaus vermag die Beschwerdeführerin auch keine besonderen Schwierigkeiten darzutun, die eine amtliche Vertretung rechtfertigen würden. Wenn sie vorbringt, ihr mitbeschuldigter Ehemann sei anwaltlich vertreten, "woraus sich in der Verteidigung - insbesondere auch vor dem Hintergrund der ehelichen Entwicklung - ein nicht vertretbares Ungleichgewicht" ergebe, lässt sie zum einen unerwähnt, dass ihr Ehemann gemäss Vorinstanz einzig aufgrund der drohenden Landesverweisung verteidigt werden dürfte. Zum anderen bestreitet sie nicht, dass ihre Aussagen und jene ihres mitbeschuldigten Ehemannes übereinstimmen. Auch kann die Beschwerdeführerin mit dem Hinweis, die Staatsanwaltschaft sei zuerst von einem Fall einer notwendigen Verteidigung ausgegangen, nichts für ihren Standpunkt gewinnen. Wie aus dem angefochtenen Entscheid hervorgeht, hat die Staatsanwaltschaft irrig angenommen, der Beschwerdeführerin drohe eine Landesverweisung; deshalb - so die Vorinstanz - sei die Beschwerdeführerin im Untersuchungsverfahren aufgefordert worden, eine Wahlverteidigung zu bestellen. Schliesslich vermag der blosse Umstand, dass Laien nicht über dasselbe Fachwissen wie Rechtsanwälte verfügen, die amtliche Verteidigung nicht zu rechtfertigen, hat der Gesetzgeber sie doch gerade nicht in allen Fällen der Strafverfolgung vorgesehen (Urteil 7B_935/2023 vom 28. August 2024 E. 2.3 mit Hinweis). Die Vorinstanz verletzt nicht Bundesrecht, wenn sie die Gewährung der amtlichen Verteidigung der Beschwerdeführerin als nicht geboten erachtet.</w:t>
      </w:r>
    </w:p>
    <w:p>
      <w:r>
        <w:rPr>
          <w:b/>
        </w:rPr>
        <w:t>E. 4</w:t>
      </w:r>
    </w:p>
    <w:p>
      <w:r>
        <w:t>Die Beschwerde ist abzuweisen, soweit darauf einzutreten ist. Die Beschwerdeführerin wird ausgangsgemäss kostenpflichtig ( Art. 66 Abs. 1 BGG ). Ihr Gesuch um unentgeltliche Rechtspflege und Verbeiständung ist abzuweisen, da die Beschwerde von vornherein aussichtslos war (siehe Art. 64 Abs. 1 BGG ).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