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7B_191/2026 vom 2. März 2026</w:t>
      </w:r>
    </w:p>
    <w:p>
      <w:r>
        <w:t>Bundesgericht, 2026-03-02, FR</w:t>
      </w:r>
    </w:p>
    <w:p>
      <w:r>
        <w:rPr>
          <w:b/>
        </w:rPr>
        <w:t xml:space="preserve">Quelle: </w:t>
      </w:r>
      <w:r>
        <w:t>https://mcp.opencaselaw.ch/entscheid/bger_7B_191_2026</w:t>
      </w:r>
    </w:p>
    <w:p>
      <w:r>
        <w:t>FR: TF 7B_191/2026 du 2 mars 2026</w:t>
      </w:r>
    </w:p>
    <w:p>
      <w:r>
        <w:t>IT: TF 7B_191/2026 del 2 marzo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w:t>
      </w:r>
    </w:p>
    <w:p>
      <w:r>
        <w:t>En l'espèce, la recourante ne dit mot, dans son recours, au sujet d'éventuelles prétentions civiles qu'elle pourrait faire valoir envers les personnes contre lesquelles il a déposé une plainte pénale notamment pour calomnie ( art. 174 CP ) et diffamation ( art. 173 CP ). Elle n'allègue pas, ni ne chiffre, l'éventuel dommage qu'elle aurait subi en raison du ou des comportements dénoncés pénalement. L'existence de prétentions civiles ne peut par ailleurs pas être déduite, directement et sans ambiguïté, de la nature des infractions telles qu'alléguées.</w:t>
      </w:r>
    </w:p>
    <w:p>
      <w:r>
        <w:rPr>
          <w:b/>
        </w:rPr>
        <w:t>E. 1.3</w:t>
      </w:r>
    </w:p>
    <w:p>
      <w:r>
        <w:t>La recourante ne démontre dès lors pas avoir la qualité pour recourir sur le fond en application de l'art. 81 al. 1 let. a 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