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7B_18/2024 vom 14. März 2024</w:t>
      </w:r>
    </w:p>
    <w:p>
      <w:r>
        <w:t>Bundesgericht, 2024-03-14, DE</w:t>
      </w:r>
    </w:p>
    <w:p>
      <w:r>
        <w:rPr>
          <w:b/>
        </w:rPr>
        <w:t xml:space="preserve">Quelle: </w:t>
      </w:r>
      <w:r>
        <w:t>https://mcp.opencaselaw.ch/entscheid/bger_7B_18_2024</w:t>
      </w:r>
    </w:p>
    <w:p>
      <w:r>
        <w:t>FR: TF 7B_18/2024 du 14 mars 2024</w:t>
      </w:r>
    </w:p>
    <w:p>
      <w:r>
        <w:t>IT: TF 7B_18/2024 del 14 marzo 2024</w:t>
      </w:r>
    </w:p>
    <w:p>
      <w:pPr>
        <w:pStyle w:val="Heading2"/>
      </w:pPr>
      <w:r>
        <w:t>Erwägungen</w:t>
      </w:r>
    </w:p>
    <w:p>
      <w:r>
        <w:rPr>
          <w:b/>
        </w:rPr>
        <w:t>E. 1</w:t>
      </w:r>
    </w:p>
    <w:p>
      <w:r>
        <w:t>Am 3. Dezember 2021 erstattete B.________ Strafanzeige gegen die Beschwerdeführerin wegen geringfügigen Diebstahls. Er warf seiner Nachbarin vor, im Oktober 2021 mehrere von ihm auf der Zufahrtstrasse zu seinem Grundstück in U.________ als "Schmutzfänger" deponierte Steine entwendet zu haben. Anlässlich der Befragung der Beschwerdeführerin am 6. Januar 2022 erstattete diese ihrerseits Strafanzeige gegen B.________ wegen falscher Anschuldigung, eventualiter Nötigung. Am 3. Juni 2022 erliess die Staatsanwaltschaft See/Oberland eine Nichtanhandnahmeverfügung im Zusammenhang mit der Strafanzeige der Beschwerdeführerin. Die dagegen erhobene Beschwerde wies das Obergericht des Kantons Zürich mit Beschluss vom 6. November 2023 ab. Die Beschwerdeführerin wendet sich mit Beschwerde in Strafsachen vom 5. Januar 2024 ans Bundesgericht und beantragt, es sei die Nichtanhandnahmeverfügung aufzuheben und die Sache sei an die Staatsanwaltschaft zur Untersuchungseröffnung und Untersuchungsführung gegen B.________ zurückzuweisen.</w:t>
      </w:r>
    </w:p>
    <w:p>
      <w:r>
        <w:rPr>
          <w:b/>
        </w:rPr>
        <w:t>E. 2</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machenden Ansprüchen, in erster Linie solche auf Schadenersatz und Genugtuung nach Art. 41 ff. OR ( BGE 146 IV 76 E. 3.1; 141 IV 1 E. 1.1; Urteil 6B_562/2021 vom 7. April 2022 E. 1.1, nicht publ. in: BGE 148 IV 170 ).</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7B_120/2022 vom 5. Oktober 2023 E. 1.3.1; 6B_1398/2021 vom 15. November 2022 E. 1.2;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6B_787/2022 vom 5. Dezember 2022 E. 2.2.2; 6B_1398/2021 vom 15. November 2022 E. 1.2; 6B_637/2021 vom 21. Januar 2022 E. 2.1). Dabei genügt nicht, dass die Privatklägerschaft lediglich behauptet, von der fraglichen Straftat betroffen zu sein; sie muss vielmehr die Anspruchsvoraussetzungen und namentlich den erlittenen Schaden genau substanziieren und letzteren soweit möglich beziffern (vgl. Urteile 7B_79/2022 vom 10. Januar 2024 E. 1.1 und 1.3; 7B_69/2023 vom 28. August 2023 E. 1.1.1; je mit Hinweisen; vgl. zu den Begründungsanforderungen bei Wirtschaftsdelikten Urteile 7B_77/2022 vom 12. Dezember 2023 E. 2.2.1; 1B_492/2017 vom 25. April 2018 E. 1.3;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w:t>
      </w:r>
    </w:p>
    <w:p>
      <w:r>
        <w:rPr>
          <w:b/>
        </w:rPr>
        <w:t>E. 3</w:t>
      </w:r>
    </w:p>
    <w:p>
      <w:r>
        <w:t>Die Beschwerdeführerin führt zu ihrer Sachlegitimation lediglich aus, der angefochtene Entscheid wirke sich auf ihre Zivilforderung aus, da ihre Zivilklage auf den Zivilweg verwiesen worden sei. Selbst wenn die Zivilforderung auf den Zivilweg verwiesen wurde, kommt die Beschwerdeführerin mit dem blossen Hinweis auf diesen Umstand den Begründungsanforderungen nicht nach. Im Verfahren vor Bundesgericht ist - wie dargelegt (E. 2 oben) - detailliert aufzuzeigen, aus welche Gründen und inwiefern sich der angefochtene Beschluss auf welchen konkreten Zivilanspruch auswirken kann. Die Begründung muss dabei in der Beschwerde selbst enthalten sein; der blosse Verweis auf Ausführungen in anderen Rechtsschriften oder auf die Akten reicht nicht aus (vgl. BGE 143 IV 122 E. 3.3; 140 III 115 E. 2; je mit Hinweisen). Im Sinne der dargelegten Ausnahmebestimmung von den strengen Begründungsanforderungen abzusehen, ist vorliegend nicht angezeigt, da nicht erkennbar ist (und im Übrigen von der Beschwerdeführerin in der gesamten Beschwerdeschrift nicht behauptet wird), dass die zur Anzeige gebrachten Delikte (falsche Anschuldigung, eventualiter Nötigung) unmittelbar zu einer Beeinträchtigung der körperlichen, psychischen oder sexuellen Integrität geführt haben. Insgesamt kommt die Beschwerdeführerin den Begründungsanforderungen nicht nach, weshalb nicht auf die Beschwerde eingetreten werden kann.</w:t>
      </w:r>
    </w:p>
    <w:p>
      <w:r>
        <w:rPr>
          <w:b/>
        </w:rPr>
        <w:t>E. 4</w:t>
      </w:r>
    </w:p>
    <w:p>
      <w:r>
        <w:t>Die Beschwerdeführerin rügt ferner keine Verletzung von Verfahrensrechten, deren Missachtung eine formelle Rechtsverweigerung darstellt ("Star-Praxis"; BGE 146 IV 76 E. 2; 141 IV 1 E. 1.1). Dass der Beschwerdeführerin keine Parteientschädigung zugesprochen wurde, weil ihre Zivilklage auf den Zivilweg verwiesen wurde, begründet entgegen ihrem entsprechenden Vorbringen keine solche Verletzung von Verfahrensrechten (vgl. die abweichende Konstellation im Urteil 6B_89/2009 vom 29. Oktober 2009 E. 1.2.3, auf welches sich die Beschwerdeführerin indirekt bezieht). Damit kann auch unter diesem Titel nicht auf die Beschwerde eingetreten werden.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