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7B_18/2022 vom 28. Juni 2024</w:t>
      </w:r>
    </w:p>
    <w:p>
      <w:r>
        <w:t>Bundesgericht, 2024-06-28, FR</w:t>
      </w:r>
    </w:p>
    <w:p>
      <w:r>
        <w:rPr>
          <w:b/>
        </w:rPr>
        <w:t xml:space="preserve">Quelle: </w:t>
      </w:r>
      <w:r>
        <w:t>https://mcp.opencaselaw.ch/entscheid/bger_7B_18_2022</w:t>
      </w:r>
    </w:p>
    <w:p>
      <w:r>
        <w:t>FR: TF 7B_18/2022 du 28 juin 2024</w:t>
      </w:r>
    </w:p>
    <w:p>
      <w:r>
        <w:t>IT: TF 7B_18/2022 del 28 giugno 2024</w:t>
      </w:r>
    </w:p>
    <w:p>
      <w:pPr>
        <w:pStyle w:val="Heading2"/>
      </w:pPr>
      <w:r>
        <w:t>Erwägungen</w:t>
      </w:r>
    </w:p>
    <w:p>
      <w:r>
        <w:rPr>
          <w:b/>
        </w:rPr>
        <w:t>E. 1</w:t>
      </w:r>
    </w:p>
    <w:p>
      <w:r>
        <w:t>Le Tribunal fédéral examine d'office ( art. 29 al. 1 LTF ) et librement la recevabilité des recours qui lui sont soumis ( ATF 143 IV 357 consid.1).</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 7B_507/2023 du 20 mars 2024 consid. 1.2.1 et les arrêts cités). Le Tribunal fédéral pose des exigences strictes de motivation de la qualité pour recourir (cf. art. 42 al. 1 LTF ; ATF 141 IV 1 consid. 1.1). 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arrêt 7B_332/2024 du 31 mai 2024 consid. 1.1.2 et les réf. citées).</w:t>
      </w:r>
    </w:p>
    <w:p>
      <w:r>
        <w:rPr>
          <w:b/>
        </w:rPr>
        <w:t>E. 1.2</w:t>
      </w:r>
    </w:p>
    <w:p>
      <w:r>
        <w:t>En l'espèce, la recourante - qui se limite à se plaindre d'un déni de justice au sens formel et d'une violation de son droit d'être entendue - ne dit mot sur les prétentions civiles qu'elle pourrait faire valoir envers la ou les personnes contre lesquelles elle a déposé plainte pénale pour infraction à l' art. 47 LB . De telles prétentions ne peuvent en outre pas être déduites de l'infraction alléguée.</w:t>
      </w:r>
    </w:p>
    <w:p>
      <w:r>
        <w:t>La recourante ne démontre par conséquent pas avoir qualité pour recourir sur le fond en application de l'art. 81 al. 1 let. a et b ch. 5 LTF.</w:t>
      </w:r>
    </w:p>
    <w:p>
      <w:r>
        <w:rPr>
          <w:b/>
        </w:rPr>
        <w:t>E. 2</w:t>
      </w:r>
    </w:p>
    <w:p>
      <w:r>
        <w:t>L'hypothèse visée à l'art. 81 al. 1 let. b ch. 6 LTF n'entre pas en considération, dès lors que la recourante ne soulève aucun grief concernant son droit de porter plainte.</w:t>
      </w:r>
    </w:p>
    <w:p>
      <w:r>
        <w:rPr>
          <w:b/>
        </w:rPr>
        <w:t>E. 3.1</w:t>
      </w:r>
    </w:p>
    <w:p>
      <w:r>
        <w:t>Indépendamment des conditions posées par l' art. 81 al. 1 LTF , la partie recourante est habilitée à se plaindre d'une violation de ses droits de partie équivalant à un déni de justice formel, sans toutefois pouvoir faire valoir par ce biais, même indirectement, des moyens qui ne peuvent pas être séparés du fond ( ATF 141 IV 1 consid. 1.1 et les références citées).</w:t>
      </w:r>
    </w:p>
    <w:p>
      <w:r>
        <w:rPr>
          <w:b/>
        </w:rPr>
        <w:t>E. 3.2</w:t>
      </w:r>
    </w:p>
    <w:p>
      <w:r>
        <w:t>La recourante reproche à cet égard à la cour cantonale d'avoir commis un déni de justice au sens formel, respectivement d'avoir violé son droit d'être entendue, en n'entrant pas en matière sur son recours en tant qu'il portait sur la révélation à un tiers d'informations sur son état de santé. Elle soutient ainsi que sa plainte pénale du 19 avril 2021 visait également la révélation d'informations sur son état de santé.</w:t>
      </w:r>
    </w:p>
    <w:p>
      <w:r>
        <w:rPr>
          <w:b/>
        </w:rPr>
        <w:t>E. 3.3.1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t>Déterminer ce qu'une personne a su, envisagé, voulu ou accepté relève des constatations de fait ( ATF 142 IV 137 consid. 12; 141 IV 369 consid. 6.3).</w:t>
      </w:r>
    </w:p>
    <w:p>
      <w:r>
        <w:rPr>
          <w:b/>
        </w:rPr>
        <w:t>E. 3.3.2</w:t>
      </w:r>
    </w:p>
    <w:p>
      <w:r>
        <w:t>Une plainte pénale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Ainsi, en cas d'injures par exemple, il n'est pas nécessaire que la plainte reproduise exactement les termes injurieux. La qualification juridique des faits incombe aux autorités de poursuite pénale. En présence d'un ensemble de faits, le lésé a la possibilité de limiter sa plainte à certains d'entre eux ( ATF 131 IV 97 consid. 3.1; 115 IV 1 consid. 2a; 85 IV 73 consid. 2).</w:t>
      </w:r>
    </w:p>
    <w:p>
      <w:r>
        <w:rPr>
          <w:b/>
        </w:rPr>
        <w:t>E. 3.4</w:t>
      </w:r>
    </w:p>
    <w:p>
      <w:r>
        <w:t>En l'occurrence, les juges cantonaux ont considéré qu'en tant qu'il portait sur la révélation par la banque d'informations sur son état de santé, le recours cantonal n'était pas recevable, dès lors que cet élément n'avait pas été invoqué devant le Ministère public et partant n'avait pas fait l'objet d'un prononcé préalable susceptible d'être querellé devant l'autorité de recours selon l' art. 393 al. 1 let. a CPP (cf. arrêt attaqué, consid. 1.2 p. 5).</w:t>
      </w:r>
    </w:p>
    <w:p>
      <w:r>
        <w:rPr>
          <w:b/>
        </w:rPr>
        <w:t>E. 3.5</w:t>
      </w:r>
    </w:p>
    <w:p>
      <w:r>
        <w:t>Cela étant, la cour cantonale a constaté, d'une manière qui lie le Tribunal fédéral ( art. 105 al. 1 LTF ), que la recourante n'avait pas étendu sa plainte pénale du 19 avril 2021 à d'autres éléments que la divulgation par la banque C.________ de l'existence et de la titularité du compte bancaire n° xxx. Or la recourante - qui se borne à affirmer que, dans sa plainte pénale, la révélation de l'existence et de la titularité du compte précité n'était qu'un élément cité "à titre exemplatif" parmi d'autres - ne démontre pas, ni même n'allègue, que l'appréciation cantonale serait arbitraire sur ce point.</w:t>
      </w:r>
    </w:p>
    <w:p>
      <w:r>
        <w:t>Au surplus, l'autorité précédente n'a pas versé dans l'arbitraire en constatant que la plainte pénale du 19 avril 2021 ne comprenait pas la révélation par la banque d'informations sur l'état de santé de la recourante. Cette plainte pénale faisait certes mention de ce que le jugement grec contenait "des informations personnelles telles que le numéro IBAN yyy du compte qu'[elle détenait] auprès de la banque C.________ avec [sa] mère" et qu'il les identifiait "comme cotitulaires de celui-ci". La recourante ne soutient toutefois pas qu'elle aurait, dans cette plainte, reproduit en français - soit dans la langue de procédure à Genève (cf. art. 67 al. 1 CPP et art. 13 de la loi d'application genevoise du code pénal suisse et d'autres lois fédérales en matière pénale du 27 août 2009 [LaCP; RS/GE E 4 10]) - les passages du jugement grec concernant des informations sur son état de santé. Dans ce contexte, les autorités cantonales pouvaient, sans arbitraire, considérer que la recourante n'avait pas, dans sa plainte, visé d'autres agissements que la révélation de l'existence et de la titularité du compte précité. Il n'appartenait en tout état pas aux autorités pénales de rechercher si d'autres éléments ressortant du jugement grec produit avec sa plainte pouvaient fonder des poursuites concernant des agissements qui n'avaient pas été expressément dénoncés (cf. arrêt 6B_1340/2018 du 15 février 2019 consid. 2.4 s.).</w:t>
      </w:r>
    </w:p>
    <w:p>
      <w:r>
        <w:rPr>
          <w:b/>
        </w:rPr>
        <w:t>E. 3.6</w:t>
      </w:r>
    </w:p>
    <w:p>
      <w:r>
        <w:t>Il s'ensuit que l'autorité précédente n'a pas violé le droit fédéral (soit en particulier l' art. 393 al. 1 let. a CPP ) en n'entrant pas en matière sur le recours cantonal en tant qu'il portait sur la révélation par la banque d'informations sur son état de santé.</w:t>
      </w:r>
    </w:p>
    <w:p>
      <w:r>
        <w:rPr>
          <w:b/>
        </w:rPr>
        <w:t>E. 4</w:t>
      </w:r>
    </w:p>
    <w:p>
      <w:r>
        <w:t>Vu ce qui précède, le recours doit être rejeté dans la mesure où il est 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