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186/2022 vom 14. August 2023</w:t>
      </w:r>
    </w:p>
    <w:p>
      <w:r>
        <w:t>Bundesgericht, 2023-08-14, DE</w:t>
      </w:r>
    </w:p>
    <w:p>
      <w:r>
        <w:rPr>
          <w:b/>
        </w:rPr>
        <w:t xml:space="preserve">Quelle: </w:t>
      </w:r>
      <w:r>
        <w:t>https://mcp.opencaselaw.ch/entscheid/bger_7B_186_2022</w:t>
      </w:r>
    </w:p>
    <w:p>
      <w:r>
        <w:t>FR: TF 7B 186/2022 du 14 août 2023</w:t>
      </w:r>
    </w:p>
    <w:p>
      <w:r>
        <w:t>IT: TF 7B 186/2022 del 14 agosto 2023</w:t>
      </w:r>
    </w:p>
    <w:p>
      <w:pPr>
        <w:pStyle w:val="Heading2"/>
      </w:pPr>
      <w:r>
        <w:t>Regeste</w:t>
      </w:r>
    </w:p>
    <w:p>
      <w:r>
        <w:t>Einfache Verletzung der Verkehrsregeln; Willkür, rechtliches Gehör | Straftaten</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zur Beschwerde legitimiert (Art. 81 Abs. 1 lit. a und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Zunächst macht der Beschwerdeführer eine Verletzung seines Anspruchs auf Konfrontation mit der Auskunftsperson B.________ sowie - im gleichen Zusammenhang - eine Verletzung des Untersuchungsgrundsatzes und eine "Feststellung des Sachverhalts beruhend auf einer Rechtsverletzung" geltend.</w:t>
      </w:r>
    </w:p>
    <w:p>
      <w:r>
        <w:rPr>
          <w:b/>
        </w:rPr>
        <w:t>E. 2.1</w:t>
      </w:r>
    </w:p>
    <w:p>
      <w:r>
        <w:t>Die beschuldigte Person hat gemäss Art. 6 Ziff. 3 lit. d EMRK ein Recht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 BGE 140 IV 172 E. 1.3 ; 133 I 33 E. 3.1 ; 131 I 476 E. 2.2; Urteile 6B_172/2023 vom 24. Mai 2023 E. 2.3; 6B_1320/2020 vom 12. Januar 2022 E. 4.2.2, nicht publ. in: BGE 148 IV 22 ; je mit Hinweisen). Auf die Teilnahme resp. Konfrontation kann vorgängig oder auch im Nachhinein ausdrücklich oder stillschweigend verzichtet werden. Ein Verzicht ist namentlich anzunehmen, wenn die beschuldigte Person es unterlässt, rechtzeitig und formgerecht entsprechende Anträge zu stellen (vgl. BGE 143 IV 397 E. 3.3.1 ; 125 I 127 E. 6c/bb; Urteile 6B_130/2022 vom 8. Dezember 2022 E. 2.4; 6B_1320/2020 vom 12. Januar 2022 E. 4.2.3, nicht publ. in: BGE 148 IV 22 ; je mit Hinweisen). Der Verzicht auf das Anwesenheitsrecht schliesst eine Wiederholung der Beweiserhebung aus ( BGE 143 IV 397 E. 3.3.1 mit Hinweisen; Urteil 6B_130/2022 vom 8. Dezember 2022 E. 2.4). Die Annahme eines (gültigen) Verzichts auf Teilnahme und Konfrontation steht nicht im Widerspruch dazu, dass die Behörden die erforderlichen Beweise von Amtes wegen zu erheben haben (siehe Art. 6, Art. 343 und Art. 389 Abs. 3 StPO ; Urteile 6B_665/2022 vom 14. September 2022 E. 3.3.2; 6B_100/2017 vom 9. März 2017 E. 3.2; zum Ganzen: Urteil 6B_172/2023 vom 24. Mai 2023 E. 2.3 mit Hinweisen).</w:t>
      </w:r>
    </w:p>
    <w:p>
      <w:r>
        <w:rPr>
          <w:b/>
        </w:rPr>
        <w:t>E. 2.2</w:t>
      </w:r>
    </w:p>
    <w:p>
      <w:r>
        <w:t>Die Vorinstanz erörtert hinsichtlich des Konfrontationsanspruchs des Beschwerdeführers Folgendes: Mit der Vorladungsverfügung der Polizeirichterin des Sensebezirks sei dem Beschwerdeführer mitgeteilt worden, dass er über eine Frist verfüge, um allfällige Beweisanträge zu stellen und zu begründen. Der Beschwerdeführer, dessen Rechtsschutzversicherungsgesellschaft im Vorfeld der Sitzung der Polizeirichterin Einsicht in die Verfahrensakten genommen habe, habe von dieser Möglichkeit mit Eingabe vom 20. September 2021 Gebrauch gemacht und den Beweisantrag gestellt, es sei der Unfall-Experte der Versicherung C.________, D.________, als Auskunftsperson betreffend den Zustand des Fahrzeugs von B.________ einzuladen. Obwohl der Beschwerdeführer in seiner Eingabe vom 20. September 2021 ausführlich auf das Unfallverhalten von B.________ und dessen bei der Polizei gemachten Aussagen eingegangen sei, habe er es unterlassen, auch dessen Vorladung als Auskunftsperson zu beantragen. Angesichts dieser Umstände sei davon auszugehen, dass der Beschwerdeführer stillschweigend auf die Ausübung des Konfrontationsrechts verzichtet habe.</w:t>
      </w:r>
    </w:p>
    <w:p>
      <w:r>
        <w:rPr>
          <w:b/>
        </w:rPr>
        <w:t>E. 2.3</w:t>
      </w:r>
    </w:p>
    <w:p>
      <w:r>
        <w:t>Gegen diese Erwägungen wendet der Beschwerdeführer im Wesentlichen ein, er sei im erstinstanzlichen Verfahren vor der Polizeirichterin nicht anwaltlich vertreten gewesen und habe mit seiner Strafanzeige gegen B.________ zum Ausdruck gebracht, dass er auf dessen parteiöffentlicher Einvernahme bestehe. Diese Einwände sind nicht stichhaltig und ändern nichts daran, dass der Beschwerdeführer auf die ausdrückliche und klare Aufforderung, Beweisanträge zu stellen, gerade keinen Antrag auf Einvernahme von B.________ gestellt hat. Die Vorinstanz durfte daher zu Recht von einem entsprechenden Verzicht auf das Konfrontationsrecht ausgehen, womit sich auch die Rüge der Verletzung des Untersuchungsgrundsatzes sowie der auf einer Rechtsverletzung beruhenden Feststellung des Sachverhalts als unbegründet erweist.</w:t>
      </w:r>
    </w:p>
    <w:p>
      <w:r>
        <w:rPr>
          <w:b/>
        </w:rPr>
        <w:t>E. 3</w:t>
      </w:r>
    </w:p>
    <w:p>
      <w:r>
        <w:t>Was den erstinstanzlich gestellten Beweisantrag anbelangt, es sei der Unfall-Experte der Versicherung C.________ einzuvernehmen, rügt der Beschwerdeführer eine Verletzung des rechtlichen Gehörs. Die Polizeirichterin habe diesen Beweisantrag nicht behandelt. Wenn sodann die Vorinstanz zum Schluss komme, der Beweisantrag sei infolge impliziter antizipierter Beweiswürdigung abgewiesen worden, so treffe dies nicht zu. Zudem habe es die erste Instanz unterlassen, die "Nichtbehandlung" des Beweisantrags zu begründen.</w:t>
      </w:r>
    </w:p>
    <w:p>
      <w:r>
        <w:rPr>
          <w:b/>
        </w:rPr>
        <w:t>E. 3.1</w:t>
      </w:r>
    </w:p>
    <w:p>
      <w:r>
        <w:t>Nach konstanter Rechtsprechung wird über Tatsachen, die unerheblich, offenkundig, der Strafbehörde bekannt oder bereits rechtsgenügend erwiesen sind,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146 III 73 E. 5.2.2 ; 141 I 60 E. 3.3). Art. 139 Abs. 2 StPO ist die gesetzliche Umschreibung der Konstellationen, in welchen eine antizipierte Beweiswürdigung zulässig ist (zum Ganzen: Urteile 6B_219/2021 vom 19. April 203 E. 2.2; 6B_1097/2021 vom 26. Oktober 2022 E. 3.3; je mit Hinweisen). Nach der Rechtsprechung muss die Entscheidbegründung kurz die wesentlichen Überlegungen nennen, von denen sich das Gericht leiten liess und auf die es seinen Entscheid stützt. Dabei kommt es auf den Einzelfall an, jedoch ist nicht eine detaillierte Antwort auf jedes Argument gefordert ( BGE 146 IV 297 E. 2.2.7; 141 IV 249 E. 1.3.1; je mit Hinweisen). Die Begründungspflicht ist eingehalten, wenn die Gründe erkennbar sind, von welchen sich die Behörde bei ihrem Entscheid hat leiten lassen, selbst wenn die angegebene Begründung falsch ist. Im Übrigen kann die Begründung implizit erfolgen und sich aus verschiedenen Erwägungen des angefochtenen Entscheids ergeben ( BGE 141 V 557 E. 3.2.1; zum Ganzen: Urteil 6B_219/2021 vom 19. April 203 E. 2.2).</w:t>
      </w:r>
    </w:p>
    <w:p>
      <w:r>
        <w:rPr>
          <w:b/>
        </w:rPr>
        <w:t>E. 3.2</w:t>
      </w:r>
    </w:p>
    <w:p>
      <w:r>
        <w:t>Die Vorinstanz erwägt, die Polizeirichterin habe mit ihrem Verzicht auf die Behandlung des vom Beschwerdeführer gestellten Beweisantrags implizit zum Ausdruck gebracht, dass ihre Überzeugung durch weitere Beweiserhebungen hinsichtlich der von B.________ gefahrenen Geschwindigkeit nicht geändert werde. Der Beschwerdeführer vermöge keine Willkür in der antizipierten Beweiswürdigung der Erstinstanz darzulegen und eine solche sei auch nicht erkennbar. Die Erstinstanz habe aufgrund ihrer Erwägungen zur Beweiswürdigung den Beweisantrag ohne Weiteres abweisen dürfen, zumal sich gestützt auf die Schadensfotos ein hinreichend klares Bild ergebe. Ausserdem handle es sich beim Fahrzeug von B.________ um einen Jeep Compass 2.4 mit einem Leergewicht von nahezu zwei Tonnen. Bei der umstrittenen Aussage des fachkundigen Polizeibeamten E.________, wonach die Schäden bei einer Seitenkollision mit der vom Beschwerdeführer behaupteten Geschwindigkeit von mindestens 65 km/h in die Flanke von dessen Fahrzeug viel massiver hätten ausfallen müssen, handle es sich somit um eine offenkundige Tatsache.</w:t>
      </w:r>
    </w:p>
    <w:p>
      <w:r>
        <w:rPr>
          <w:b/>
        </w:rPr>
        <w:t>E. 3.3</w:t>
      </w:r>
    </w:p>
    <w:p>
      <w:r>
        <w:t>Diese Erwägungen sind durchaus bundesrechtskonform. Auch wenn eine explizite Begründung für die Abweisung eines Beweisantrags durch die Erstinstanz wünschbar gewesen wäre, ist es mit Blick auf die Grundsätze zur gehörsrechtlichen Begründungspflicht nicht zu beanstanden, wenn sich die entsprechende Begründung implizit aus verschiedenen Erwägungen ergibt. Dass die Vorinstanz mit ihrer Beurteilung, die antizipierte Beweiswürdigung sei nicht willkürlich, ihrerseits das Willkürverbot verletzen würde, ist sodann weder ersichtlich noch macht dies der Beschwerdeführer in einer den strengen Begründungsanforderungen nach Art. 106 Abs. 2 BGG entsprechenden Weise geltend (siehe dazu auch E. 5.1 unten). Vielmehr wiederholt er vor Bundesgericht seine bereits der Vorinstanz vorgetragenen Argumente, was als taugliche Begründung allein nicht genügt.</w:t>
      </w:r>
    </w:p>
    <w:p>
      <w:r>
        <w:rPr>
          <w:b/>
        </w:rPr>
        <w:t>E. 3.4</w:t>
      </w:r>
    </w:p>
    <w:p>
      <w:r>
        <w:t>Unter dem Titel "rechtliches Gehör" erwähnt der Beschwerdeführer ferner, sein schriftliches Schlussplädoyer inkl. Skizze habe keinen Eingang in die Sachverhaltsfeststellung der Erstinstanz gefunden. Er äussert sich jedoch nicht zu, wie sich dieses Plädoyer auf die Sachverhaltsfeststellung und die anschliessende rechtliche Würdigung hätte auswirken können und müssen. Darauf ist nicht weiter einzugehen.</w:t>
      </w:r>
    </w:p>
    <w:p>
      <w:r>
        <w:rPr>
          <w:b/>
        </w:rPr>
        <w:t>E. 4</w:t>
      </w:r>
    </w:p>
    <w:p>
      <w:r>
        <w:t>In formeller Hinsicht bringt der Beschwerdeführer sodann vor, die Vorinstanz hätte kein schriftliches Berufungsverfahren durchführen dürfen. Sie habe es unterlassen, im Einzelfall zu prüfen, ob der Verzicht auf die öffentliche Verhandlung auch mit Art. 6 Ziff. 1 EMRK vereinbar war. In der Berufungserklärung seien die Rügen der Verletzung des rechtlichen Gehörs sowie des Konfrontationsrechts vorgebracht worden. Ein Teil der vorgebrachten Rügen habe deshalb die eigentliche Substanz des streitigen Verfahrens betroffen. Folglich habe die Vorinstanz nicht ohne Weiteres auf eine mündliche Verhandlung verzichten können.</w:t>
      </w:r>
    </w:p>
    <w:p>
      <w:r>
        <w:rPr>
          <w:b/>
        </w:rPr>
        <w:t>E. 4.1</w:t>
      </w:r>
    </w:p>
    <w:p>
      <w:r>
        <w:t>Das Berufungsverfahren ist grundsätzlich mündlich. Es kann nur schriftlich durchgeführt werden, wenn einer der in Art. 406 StPO abschliessend umschriebenen Ausnahmefälle gegeben ist ( BGE 143 IV 483 E. 2.1.1; 139 IV 290 E. 1.1; je mit Hinweisen). Gemäss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Ob die Voraussetzungen für die Durchführung des schriftlichen Verfahrens vorliegen, ist von der Berufungsinstanz von Amtes wegen zu prüfen. Liegen die Voraussetzungen des schriftlichen Verfahrens nicht vor, kann auf die Durchführung eines mündlichen Verfahrens nicht gültig verzichtet werden (vgl. BGE 147 IV 127 E. 2.2.3 mit Hinweisen). Im Übrigen hat das Berufungsgericht im Einzelfall zu prüfen, ob der Verzicht auf die öffentliche Verhandlung auch mit Art. 6 Ziff. 1 EMRK vereinbar ist. Diese Bestimmung gibt der beschuldigten Person im Strafverfahren - als Teilgehalt der umfassenden Garantie auf ein faires Verfahren - Anspruch auf eine öffentliche Gerichtsverhandlung und Urteilsverkündung. Ob vor einer Berufungsinstanz eine mündliche Verhandlung durchgeführt werden muss, ist insbesondere unter Beachtung des Verfahrens als Ganzes und der Umstände des Einzelfalles zu beurteilen.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dagegen der Umstand sprechen, dass die vorgetragenen Rügen die eigentliche Substanz des streitigen Verfahrens betreffen. Sodann soll der Beschuldigte grundsätzlich erneut angehört werden, wenn in der Berufungsinstanz das erstinstanzliche Urteil aufgehoben wird und der Aufhebung eine andere Würdigung des Sachverhalts zugrunde liegt. Der EGMR hat zudem wiederholt festgehalten, dass die beschuldigte Person grundsätzlich von jenem Gericht anzuhören ist, das sie verurteilt. Gesamthaft kommt es entscheidend darauf an, ob die Angelegenheit unter Beachtung all dieser Gesichtspunkte sachgerecht und angemessen beurteilt werden kann (zum Ganzen: BGE 147 IV 127 E. 2.3. mit Hinweisen, namentlich auf die Rechtsprechung des EGMR; ferner BGE 143 IV 483 E. 2.1.2 mit Hinweisen).</w:t>
      </w:r>
    </w:p>
    <w:p>
      <w:r>
        <w:rPr>
          <w:b/>
        </w:rPr>
        <w:t>E. 4.2</w:t>
      </w:r>
    </w:p>
    <w:p>
      <w:r>
        <w:t>Die Vorinstanz führt aus, dass das Berufungsgericht in Anwendung von Art. 406 Abs. 1 lit. c StPO in einem schriftlichen Verfahren behandeln könne, wenn ausschliesslich Übertretungen Gegenstand des erstinstanzlichen Urteils bilden und mit der Berufung nicht ein Schuldspruch wegen eines Verbrechens oder Vergehens beantragt wird. Eine Einzelfallprüfung nach Art. 6 Ziff. 1 EMRK nimmt sie nicht vor.</w:t>
      </w:r>
    </w:p>
    <w:p>
      <w:r>
        <w:rPr>
          <w:b/>
        </w:rPr>
        <w:t>E. 4.3</w:t>
      </w:r>
    </w:p>
    <w:p>
      <w:r>
        <w:t>Das ist aber im vorliegenden Fall unschädlich: Zur Beurteilung stand eine Übertretung, für die erstinstanzlich eine Busse von gerade einmal Fr. 200.-- ausgesprochen worden ist. Es handelt sich also um eine Sache von geringer Tragweite. Zudem wurde in der ersten Instanz öffentlich verhandelt und die Sachverhaltskognition der Berufungsinstanz war eingeschränkt. Die Beweisanträge waren zudem entweder unzulässig oder konnten abgewiesen werden. Auch mit Blick auf Art. 6 Ziff. 1 EMRK drängte sich mithin keine öffentliche Verhandlung auf, womit sich die Rüge als unbegründet erweist.</w:t>
      </w:r>
    </w:p>
    <w:p>
      <w:r>
        <w:rPr>
          <w:b/>
        </w:rPr>
        <w:t>E. 5</w:t>
      </w:r>
    </w:p>
    <w:p>
      <w:r>
        <w:t>Der Beschwerdeführer übt Kritik an den vorinstanzlichen Sachverhaltsfeststellungen.</w:t>
      </w:r>
    </w:p>
    <w:p>
      <w:r>
        <w:rPr>
          <w:b/>
        </w:rPr>
        <w:t>E. 5.1</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Auf ungenügend begründete Rügen oder allgemeine appellatorische Kritik am angefochtenen Entscheid tritt das Bundesgericht nicht ein ( BGE 148 IV 356 E. 2.1; 148 IV 39 E. 2.3.5; 147 IV 73 E. 4.1.2; 146 IV 88 E. 1.3.1; je mit Hinweisen). Waren - wie vorliegend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Der Beschwerdeführer muss sich bei der Begründung der Rüge, die Vorinstanz habe Willkür zu Unrecht verneint, auch mit den Erwägungen der ersten Instanz auseinandersetzen. Das Bundesgericht nimmt indes keine eigene Beweiswürdigung vor (Urteile 6B_171/2023 vom 19. Juni 2023 E. 1.2; 6B_1282/2022 vom 9. Februar 2023 E. 4; 6B_1120/2022 vom 25. November 2022 E. 2; je mit Hinweisen).</w:t>
      </w:r>
    </w:p>
    <w:p>
      <w:r>
        <w:rPr>
          <w:b/>
        </w:rPr>
        <w:t>E. 5.2</w:t>
      </w:r>
    </w:p>
    <w:p>
      <w:r>
        <w:t>Diese Grundsätze beachtet der Beschwerdeführer nicht: Mit den Erwägungen der ersten Instanz setzt er sich in seiner Beschwerde auf den Seiten 13-16 entweder gar nicht oder dann nur in rein appellatorischer Weise auseinander, indem er vor Bundesgericht wie in einem Plädoyer vor einer Berufungsinstanz mit freier Sachverhaltskognition seine eigene Beweiswürdigung hinsichtlich Kollisionsstelle, Geschwindigkeit des anderen am Unfall beteiligten Fahrzeugs von B.________ und dessen Ausweichmanöver vorträgt. Im Übrigen zeigt er auch nicht auf, inwiefern die von ihm vertretene Sachverhaltsversion zum beantragten Freispruch führen und damit für den Ausgang des Verfahrens entscheidend sein könnte ( Art. 97 Abs. 1 BGG ). Auf diese unzulässige Sachverhaltskritik ist nicht einzutreten.</w:t>
      </w:r>
    </w:p>
    <w:p>
      <w:r>
        <w:rPr>
          <w:b/>
        </w:rPr>
        <w:t>E. 5.3</w:t>
      </w:r>
    </w:p>
    <w:p>
      <w:r>
        <w:t>Soweit der Beschwerdeführer eine Verletzung der Unschuldsvermutung geltend macht, übersieht er sodann, dass dem Grundsatz "in dubio pro reo" als Beweiswürdigungsregel im Verfahren vor dem Bundesgericht keine über das Willkürverbot von Art. 9 BV hinausgehende Bedeutung zukommt ( BGE 146 IV 297 E. 2.2.5, 88 E. 1.3.1; 145 IV 154 E. 1.1; je mit Hinweisen). Ausführungen, weshalb im Zusammenhang mit der angeblichen Verletzung der Unschuldsvermutung Willkür vorliegen soll, finden sich in der Beschwerde nicht.</w:t>
      </w:r>
    </w:p>
    <w:p>
      <w:r>
        <w:rPr>
          <w:b/>
        </w:rPr>
        <w:t>E. 6</w:t>
      </w:r>
    </w:p>
    <w:p>
      <w:r>
        <w:t>Die Beschwerde ist im Ergebnis abzuweisen, soweit auf sie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