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7B_184/2023 vom 16. Mai 2024</w:t>
      </w:r>
    </w:p>
    <w:p>
      <w:r>
        <w:t>Bundesgericht, 2024-05-16, DE</w:t>
      </w:r>
    </w:p>
    <w:p>
      <w:r>
        <w:rPr>
          <w:b/>
        </w:rPr>
        <w:t xml:space="preserve">Quelle: </w:t>
      </w:r>
      <w:r>
        <w:t>https://mcp.opencaselaw.ch/entscheid/bger_7B_184_2023</w:t>
      </w:r>
    </w:p>
    <w:p>
      <w:r>
        <w:t>FR: TF 7B_184/2023 du 16 mai 2024</w:t>
      </w:r>
    </w:p>
    <w:p>
      <w:r>
        <w:t>IT: TF 7B_184/2023 del 16 maggio 2024</w:t>
      </w:r>
    </w:p>
    <w:p>
      <w:pPr>
        <w:pStyle w:val="Heading2"/>
      </w:pPr>
      <w:r>
        <w:t>Erwägungen</w:t>
      </w:r>
    </w:p>
    <w:p>
      <w:r>
        <w:rPr>
          <w:b/>
        </w:rPr>
        <w:t>E. 1.1</w:t>
      </w:r>
    </w:p>
    <w:p>
      <w:r>
        <w:t>Angefochten ist ein kantonal letztinstanzlicher Entscheid betreffend Herausgabe der Tonaufnahme der Hauptverhandlung in einer Strafsache (vgl. Art. 78 Abs. 1 und Art. 80 BGG ). Dieser schliesst das Strafverfahren nicht ab. Folglich handelt es sich nicht um einen Endentscheid im Sinne von Art. 90 BGG , sondern um einen selbstständig eröffneten Zwischenentscheid.</w:t>
      </w:r>
    </w:p>
    <w:p>
      <w:r>
        <w:rPr>
          <w:b/>
        </w:rPr>
        <w:t>E. 1.2</w:t>
      </w:r>
    </w:p>
    <w:p>
      <w:r>
        <w:t>Gemäss Art. 92 Abs. 1 BGG ist die Beschwerde zulässig gegen selbständig eröffnete Vor- und Zwischenentscheide über die Zuständigkeit und über Ausstandsbegehren. Diese Entscheide können später nicht mehr angefochten werden ( Art. 92 Abs. 2 BGG ). Im Rahmen von Art. 92 Abs. 1 BGG sind unter dem Blickwinkel der Zuständigkeit Entscheide anfechtbar, die sich auf die örtliche, sachliche oder auch auf die funktionelle Zuständigkeit beziehen ( BGE 138 III 558 E. 1.3 mit Hinweis; Urteile 1B_593/2022 vom 16. Februar 2023 E. 2; 6B_1049/2020 vom 8. Oktober 2020 E. 1.1). Ein selbstständig eröffneter Entscheid über die Zuständigkeit kann nur dann unmittelbar angefochten werden, wenn damit endgültig und für die Instanz verbindlich über die Zuständigkeitsfrage entschieden wurde ( BGE 144 III 475 E. 1.1.2 mit Hinweisen; vgl. BGE 133 IV 288 E. 2.2).</w:t>
      </w:r>
    </w:p>
    <w:p>
      <w:r>
        <w:rPr>
          <w:b/>
        </w:rPr>
        <w:t>E. 1.3</w:t>
      </w:r>
    </w:p>
    <w:p>
      <w:r>
        <w:t>Gegen andere selbstständig eröffnete Vor- und Zwischenentscheide ist die Beschwerde nach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wobei letztere Variante vorliegend nicht in Betracht fällt (vgl. BGE 144 IV 127 E. 1.3; 141 IV 284 E. 2). Nach ständiger Praxis zu Art. 93 Abs. 1 lit. a BGG muss der nicht wieder gutzumachende Nachteil rechtlicher Natur sein. Nicht wieder gutzumachend bedeutet, dass der Nachteil auch mit einem für die beschwerdeführende Person günstigen Endentscheid nicht oder nicht vollständig behoben werden kann ( BGE 147 IV 188 E. 1.3.2; 141 IV 289 E. 1.2 mit Hinweis).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 BGE 141 IV 284 E. 2.3, 289 E. 1.3; je mit Hinweisen).</w:t>
      </w:r>
    </w:p>
    <w:p>
      <w:r>
        <w:rPr>
          <w:b/>
        </w:rPr>
        <w:t>E. 1.4</w:t>
      </w:r>
    </w:p>
    <w:p>
      <w:r>
        <w:t>Das Bezirksgericht hat das Gesuch der Beschwerdeführerin in der Sache und abschliessend behandelt, ebenso wie später die Vorinstanz die dagegen erhobene Beschwerde. Es handelt sich damit nicht um einen Vor- oder Zwischenentscheid über die Zuständigkeit im Sinne von Art. 92 BGG , sondern um einen</w:t>
      </w:r>
    </w:p>
    <w:p>
      <w:r>
        <w:t>anderen selbständig eröffneten Zwischenentscheid im Sinne von Art. 93 BGG .</w:t>
      </w:r>
    </w:p>
    <w:p>
      <w:r>
        <w:t>Nach der bundesgerichtlichen Rechtsprechung bewirkt eine Beschränkung bzw. Verweigerung der Akteneinsicht grundsätzlich keinen nicht wieder gutzumachenden Nachteil, da sie - wie die Ablehnung eines Beweisantrags oder jede andere Verweigerung des rechtlichen Gehörs - bei der Anfechtung des Endentscheids wirksam gerügt werden kann (siehe zuletzt Urteil 7B_578/2023 vom 23. Oktober 2023 E. 2.3 mit Hinweisen).</w:t>
      </w:r>
    </w:p>
    <w:p>
      <w:r>
        <w:t>Die Beschwerdeführerin verlangt die Herausgabe der Tonaufnahme der bezirksgerichtlichen Hauptverhandlung. Sie behauptet, sie habe begründeten Zweifel an der korrekten Protokollierung der Verhandlung. Insbesondere bei der Antwort zur Frage 27 stimme die Kontonummer nicht: Das Konto 1105 sei falsch, es müsste Konto 1205 heissen. Darüber hinaus führt die Beschwerdeführerin bloss - und im Allgemeinen - aus, die Tonaufnahmen seien "für den strafrechtlichen Vorwurf ihr gegenüber in verschiedener Hinsicht relevant". Damit vermag sie keinen nicht wieder gutzumachenden Nachteil im Sinne von Art. 93 Abs. 1 lit. a BGG zu begründen. Der Zwischenentscheid wird durch Beschwerde gegen den Endentscheid anfechtbar sein, soweit er sich auf dessen Inhalt auswirkt ( Art. 93 Abs. 3 BGG ).</w:t>
      </w:r>
    </w:p>
    <w:p>
      <w:r>
        <w:rPr>
          <w:b/>
        </w:rPr>
        <w:t>E. 2</w:t>
      </w:r>
    </w:p>
    <w:p>
      <w:r>
        <w:t>Auf die Beschwerde ist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