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7B_181/2025 vom 31. März 2025</w:t>
      </w:r>
    </w:p>
    <w:p>
      <w:r>
        <w:t>Bundesgericht, 2025-03-31, FR</w:t>
      </w:r>
    </w:p>
    <w:p>
      <w:r>
        <w:rPr>
          <w:b/>
        </w:rPr>
        <w:t xml:space="preserve">Quelle: </w:t>
      </w:r>
      <w:r>
        <w:t>https://mcp.opencaselaw.ch/entscheid/bger_7B_181_2025</w:t>
      </w:r>
    </w:p>
    <w:p>
      <w:r>
        <w:t>FR: TF 7B_181/2025 du 31 mars 2025</w:t>
      </w:r>
    </w:p>
    <w:p>
      <w:r>
        <w:t>IT: TF 7B_181/2025 del 31 marzo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considéré que le litige opposant le recourant à son frère concernant un droit de propriété sur un immeuble sis en Albanie n'avait pas d'ancrage en Suisse. Il n'existait aucun élément au dossier propre à établir des soupçons que des manoeuvres frauduleuses auraient été commises en Suisse en lien avec l'immeuble litigieux sis en Albanie. C'était ainsi à bon droit que le Ministère public n'était pas entré en matière sur la plainte déposée le 23 septembre 2024 par le recourant contre son frère pour escroquerie et pour "non déclarations des impôts, fortune à l'étranger-personnes physiques". En outre, en tant que le recourant avançait que son frère se serait rendu coupable d'infractions vis-à-vis des autorités fiscales suisses, il n'avait en tout état pas la qualité de lésé, ni partant celle de recourir sur ce point (cf. arrêt attaqué, p. 2 s.).</w:t>
      </w:r>
    </w:p>
    <w:p>
      <w:r>
        <w:rPr>
          <w:b/>
        </w:rPr>
        <w:t>E. 1.3</w:t>
      </w:r>
    </w:p>
    <w:p>
      <w:r>
        <w:t>Face à la motivation cantonale, le recourant se borne en substance à revenir sur le litige civil l'opposant à son frère en Albanie qui se rapporterait à l'exécution d'un contrat de vente de plusieurs biens immobiliers sis dans ce dernier pays. Cette procédure civile serait, selon le recourant, actuellement au stade d'un appel, après qu'un tribunal de première instance aurait ordonné l'exécution du contrat de vente et le transfert de propriété au nom de son frère. Le recourant indique en outre que son frère aurait été condamné en Suisse pour infractions graves à la loi fédérale sur les stupéfiants et pour blanchiment d'argent, si bien qu'il existerait des soupçons raisonnables que "ces fonds" proviennent d'une activité criminelle.</w:t>
      </w:r>
    </w:p>
    <w:p>
      <w:r>
        <w:t>Ce faisant, le recourant n'articule toutefois aucune critique, conforme aux exigences de motivation en la matière, propre à démontrer que l'autorité précédente aurait violé le droit fédéral (soit l' art. 310 CPP ) en rejetant son recours cantonal. Il n'expose en particulier pas quels éléments se rapportant aux actes dénoncés permettraient de fonder la compétence territoriale des autorités pénales suisses pour poursuivre et juger le comportement qu'il reproche à son frère. Ses quelques développements en lien avec l'infraction de blanchiment d'argent ( art. 305bis CP ), qui ne fait au reste pas l'objet de la présente procédure, sont insuffisamment motivés. Il ne critique enfin pas le raisonnement de la cour cantonale, selon lequel il n'a pas la qualité pour recourir en lien avec des infractions en matière fiscale.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