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7B_177/2025 vom 21. März 2025</w:t>
      </w:r>
    </w:p>
    <w:p>
      <w:r>
        <w:t>Bundesgericht, 2025-03-21, FR</w:t>
      </w:r>
    </w:p>
    <w:p>
      <w:r>
        <w:rPr>
          <w:b/>
        </w:rPr>
        <w:t xml:space="preserve">Quelle: </w:t>
      </w:r>
      <w:r>
        <w:t>https://mcp.opencaselaw.ch/entscheid/bger_7B_177_2025</w:t>
      </w:r>
    </w:p>
    <w:p>
      <w:r>
        <w:t>FR: TF 7B_177/2025 du 21 mars 2025</w:t>
      </w:r>
    </w:p>
    <w:p>
      <w:r>
        <w:t>IT: TF 7B_177/2025 del 21 marzo 2025</w:t>
      </w:r>
    </w:p>
    <w:p>
      <w:pPr>
        <w:pStyle w:val="Heading2"/>
      </w:pPr>
      <w:r>
        <w:t>Erwägungen</w:t>
      </w:r>
    </w:p>
    <w:p>
      <w:r>
        <w:rPr>
          <w:b/>
        </w:rPr>
        <w:t>E. 1</w:t>
      </w:r>
    </w:p>
    <w:p>
      <w:r>
        <w:t>Les familles A.________ et B.________ ont adressé une lettre au Tribunal fédéral en date du 10 mars 2025. Outre que cette lettre n'est pas signée et qu'elle a été déposée après l'échéance du délai de recours, il s'agit d'un moyen de preuve nouveau qui n'est pas recevable dans la mesure où il ne résulte pas de l'arrêt attaqué (cf. art. 99 al. 1 LTF ).</w:t>
      </w:r>
    </w:p>
    <w:p>
      <w:r>
        <w:rPr>
          <w:b/>
        </w:rPr>
        <w:t>E. 2.1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rPr>
          <w:b/>
        </w:rPr>
        <w:t>E. 2.2</w:t>
      </w:r>
    </w:p>
    <w:p>
      <w:r>
        <w:t>En l'espèce, la cour cantonale a considéré que les conditions posées par l' art. 86 al. 1 CP pour permettre la libération conditionnelle du recourant n'étaient pas réalisées. Elle a en substance relevé que le recourant avait commis des actes d'ordre sexuel avec des enfants et des personnes dépendantes, ainsi que des actes de contrainte sexuelle et de viol. Or le recourant démontrait, par ses déclarations, que sa prise de conscience et son amendement étaient inexistants, ce qui laissait apparaître un très mauvais pronostic pour l'avenir. Le premier juge avait à cet égard, à juste titre selon la cour cantonale, considéré qu'en dépit de l'âge avancé du recourant, les éléments au dossier permettaient de craindre la commission de nouvelles infractions à l'intégrité sexuelle d'autrui et que le rapport d'expertise psychiatrique ne rassurait pas davantage sur ce point. Dans ce contexte, quoi qu'il soutienne, le recourant devait entreprendre un suivi psychothérapeutique volontaire durant l'exécution de ses peines privatives de liberté, afin de diminuer le degré de dangerosité qu'il présentait (cf. arrêt attaqué, consid. 2.2 ss p. 14 à 21).</w:t>
      </w:r>
    </w:p>
    <w:p>
      <w:r>
        <w:rPr>
          <w:b/>
        </w:rPr>
        <w:t>E. 2.3</w:t>
      </w:r>
    </w:p>
    <w:p>
      <w:r>
        <w:t>Face à la motivation cantonale, le recourant se limite à dire que sa famille et lui auraient espéré qu'il puisse être libéré conditionnellement de ses peines privatives de liberté. Il allègue qu'il aura 78 ans à la fin de cette année et qu'en raison de problèmes de santé et du manque de soins médicaux en prison, il aurait subi deux amputations des orteils. À cela s'ajouteraient des mécompréhensions et des difficultés de communication en raison de la langue. Le recourant expose que la seule chose qu'il veut est de pouvoir passer ses soirées avec sa famille et de pouvoir rendre visite à sa mère qui a 98 ans et habite dans un home. Il aimerait ainsi simplement pouvoir être à la maison pour voir ses quatre petits-enfants jouer. Il indique enfin qu'il aurait commencé une thérapie qu'il entendrait poursuivre en cas de libération conditionnelle.</w:t>
      </w:r>
    </w:p>
    <w:p>
      <w:r>
        <w:t>Ce faisant, le recourant n'articule toutefois aucune motivation, propre aux exigences en la matière, susceptible de démontrer que l'autorité précédente aurait violé le droit fédéral (soit en particulier l' art. 86 CP ) en rejetant son recours cantonal. Il n'explique en particulier pas en quoi son âge et ses problèmes de santé auraient une influence sur le pronostic défavorable posé par les instances cantonales, ni ne soutient que ces éléments n'auraient pas été pris en considération par les autorités compétentes. Sa demande tendant à pouvoir passer ses soirées au sein de sa famille ou rendre visite à sa mère sort par ailleurs manifestement de l'objet du recours circonscrit au refus de la libération conditionnelle (cf. art. 80 al. 1 et 90 LTF ). Il en va enfin de même de tout reproche en lien avec son régime carcéral (cf. arrêt 7B_1157/2024 du 29 novembre 2024 et les réf. citées).</w:t>
      </w:r>
    </w:p>
    <w:p>
      <w:r>
        <w:rPr>
          <w:b/>
        </w:rPr>
        <w:t>E. 2.4</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3</w:t>
      </w:r>
    </w:p>
    <w:p>
      <w:r>
        <w:t>Comme le recours était d'emblée dénué de chances de succès, la demande d'assistance judiciaire doit être rejetée ( art. 64 al. 1 LTF ), ce qui relève également de la compétence du juge unique prévue par l' art. 108 LTF ( art. 64 al. 3 2 e phrase LTF; arrêt 7B_122/2025 du 10 mars 2025 consid. 2 et la réf. citée). Le recourant,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