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7B_148/2022 vom 19. Juli 2023</w:t>
      </w:r>
    </w:p>
    <w:p>
      <w:r>
        <w:t>Bundesgericht, 2023-07-19, DE</w:t>
      </w:r>
    </w:p>
    <w:p>
      <w:r>
        <w:rPr>
          <w:b/>
        </w:rPr>
        <w:t xml:space="preserve">Quelle: </w:t>
      </w:r>
      <w:r>
        <w:t>https://mcp.opencaselaw.ch/entscheid/bger_7B_148_2022</w:t>
      </w:r>
    </w:p>
    <w:p>
      <w:r>
        <w:t>FR: TF 7B_148/2022 du 19 juillet 2023</w:t>
      </w:r>
    </w:p>
    <w:p>
      <w:r>
        <w:t>IT: TF 7B_148/2022 del 19 luglio 2023</w:t>
      </w:r>
    </w:p>
    <w:p>
      <w:pPr>
        <w:pStyle w:val="Heading2"/>
      </w:pPr>
      <w:r>
        <w:t>Erwägungen</w:t>
      </w:r>
    </w:p>
    <w:p>
      <w:r>
        <w:rPr>
          <w:b/>
        </w:rPr>
        <w:t>E. 4</w:t>
      </w:r>
    </w:p>
    <w:p>
      <w:r>
        <w:t>Zusammenfassend ist die Beschwerde teilweise gutzuheissen und das angefochtene Urteil hinsichtlich der ambulanten Massnahme und den damit einhergehenden Weisungen ersatzlos aufzuheben. Darüber hinaus erweist sich die Beschwerde als unbegründet und ist abzuweisen, soweit auf sie eingetreten werden kann.</w:t>
      </w:r>
    </w:p>
    <w:p>
      <w:r>
        <w:t>Bei diesem Verfahrensausgang hat der Beschwerdeführer im Umfang seines Obsiegens vom Kanton Zürich Anspruch auf eine angemessene Entschädigung für das bundesgerichtliche Verfahren ( Art. 68 Abs. 1 und 2 BGG ). Diese ist praxisgemäss seiner Verteidigerin auszurichten. Im selben Umfang wird das Gesuch um unentgeltliche Rechtspflege gegenstandslos. Dem Kanton Zürich werden keine Gerichtskosten auferlegt ( Art. 66 Abs. 4 BGG ). Soweit der Beschwerdeführer unterliegt, wird das Gesuch um unentgeltliche Rechtspflege in Anwendung von Art. 64 Abs. 1 BGG gutgeheissen. Die Bedürftigkeit des Beschwerdeführers ist ausgewiesen und wie von ihm zutreffend vorgebracht, ist die Frage nach dem Verhältnis zwischen therapeutischen Massnahmen und Landesverweisung höchstrichterlich nicht abschliessend geklärt, weshalb die Beschwerde nicht als aussichtslos zu bezeichnen ist. Für das bundesgerichtliche Verfahren werden daher keine Kosten erhoben. Der Verteidigerin des Beschwerdeführers wird aus der Bundesgerichtskasse gestützt auf Art. 64 Abs. 2 BGG eine angemessene Teilentschädigung ausgerichtet. Es wird indessen ausdrücklich auf Art. 64 Abs. 4 BGG aufmerksam gemacht, wonach die begünstigte Partei der Bundesgerichtskasse Ersatz zu leisten haben wird, wenn sie später dazu im Stande ist.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