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7B_1458/2024 vom 26. Februar 2025</w:t>
      </w:r>
    </w:p>
    <w:p>
      <w:r>
        <w:t>Bundesgericht, 2025-02-26, FR</w:t>
      </w:r>
    </w:p>
    <w:p>
      <w:r>
        <w:rPr>
          <w:b/>
        </w:rPr>
        <w:t xml:space="preserve">Quelle: </w:t>
      </w:r>
      <w:r>
        <w:t>https://mcp.opencaselaw.ch/entscheid/bger_7B_1458_2024</w:t>
      </w:r>
    </w:p>
    <w:p>
      <w:r>
        <w:t>FR: TF 7B_1458/2024 du 26 février 2025</w:t>
      </w:r>
    </w:p>
    <w:p>
      <w:r>
        <w:t>IT: TF 7B_1458/2024 del 26 febbraio 2025</w:t>
      </w:r>
    </w:p>
    <w:p>
      <w:pPr>
        <w:pStyle w:val="Heading2"/>
      </w:pPr>
      <w:r>
        <w:t>Erwägungen</w:t>
      </w:r>
    </w:p>
    <w:p>
      <w:r>
        <w:rPr>
          <w:b/>
        </w:rPr>
        <w:t>E. 1</w:t>
      </w:r>
    </w:p>
    <w:p>
      <w:r>
        <w:t>En tant que le recours a été déposé par le recourant 2 - qui n'a pas participé à la procédure cantonale et qui ne soutient pas avoir été privé de la possibilité de s'exprimer devant l'instance précédente -, il est manifestement irrecevable (cf. art. 81 al. 1 let. a LTF ).</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2.2</w:t>
      </w:r>
    </w:p>
    <w:p>
      <w:r>
        <w:t>En l'espèce, la cour cantonale a considéré qu'il ne devait pas être entré en matière sur le recours conformément à l' art. 383 al. 2 CPP , faute pour la recourante 1 d'avoir fourni les sûretés requises. Cette dernière n'avait en effet pas versé le montant de 1'000 fr. sollicité à titre de sûretés au sens de l' art. 383 CPP , que ce soit dans le premier délai qui lui avait été imparti au 16 août 2024 ou dans le second délai au 27 août 2024 (cf. arrêt attaqué, p. 2).</w:t>
      </w:r>
    </w:p>
    <w:p>
      <w:r>
        <w:rPr>
          <w:b/>
        </w:rPr>
        <w:t>E. 2.3.1</w:t>
      </w:r>
    </w:p>
    <w:p>
      <w:r>
        <w:t>Face à la motivation cantonale, la recourante 1 se borne en substance à dénoncer la "stratégie criminelle", constitutive d'un "abus de pouvoir", par laquelle une direction de la procédure "sine nomine" aurait tenté de l'astreindre à fournir des sûretés en application de l' art. 383 CPP qui serait pourtant de nature potestative. Selon elle, cette "forme de chantage exercée sous contrainte" aurait eu pour seul but de trouver un "prétexte fallacieux et illégal" permettant de ne pas entrer en matière sur son recours.</w:t>
      </w:r>
    </w:p>
    <w:p>
      <w:r>
        <w:t>Ce faisant, la recourante 1 n'articule aucune motivation topique, conforme aux exigences en la matière, propre à démontrer en quoi l'autorité précédente aurait violé le droit fédéral, voire tout droit fondamental, en déclarant irrecevable son recours cantonal. Elle ne précise en particulier pas en quoi l'autorité précédente aurait été empêchée de lui réclamer le versement de sûretés en application de l' art. 383 al. 1 CPP et, faute pour elle d'y avoir procédé dans les délais impartis, de déclarer le recours cantonal irrecevable conformément à l' art. 383 al. 2 CPP . La recourante 1 n'expose en outre pas avoir requis l'assistance judiciaire au sens de l' art. 136 CPP durant la procédure de recours cantonale, sa seule allégation selon laquelle le recourant 2 serait indigent étant à cet égard insuffisante.</w:t>
      </w:r>
    </w:p>
    <w:p>
      <w:r>
        <w:t>Il en va finalement de même de ses quelques développements en lien avec la direction de la procédure à qui elle reproche de ne pas s'être nommée, étant observé que l'autorité investie de cette fonction est le président du tribunal s'agissant d'une procédure devant un tribunal collégial (cf. art. 61 let . c CPP), soit en l'occurrence la Présidente de la Chambre pénale de recours (cf. art. 29 de la loi genevoise sur l'organisation judiciaire [LOJ/GE; rsGE E 2 05]).</w:t>
      </w:r>
    </w:p>
    <w:p>
      <w:r>
        <w:rPr>
          <w:b/>
        </w:rPr>
        <w:t>E. 2.3.2</w:t>
      </w:r>
    </w:p>
    <w:p>
      <w:r>
        <w:t>Au surplus, la recourante 1 reproche à la Juge cantonale Daniela Chiabudini, Présidente de la Chambre pénale de recours, qu'elle qualifie de "déséquilibrée mentale", de s'être saisie de son dossier alors qu'elle aurait fait l'objet de "dizaines de plaintes administratives et pénales" et que son "hospitalisation non volontaire" aurait été sollicitée. Elle soutient que la Présidente de la Chambre pénale de recours se serait ainsi dissimulée derrière l'anonymat d'une "direction fantôme de la procédure", afin de se venger des démarches qui auraient ainsi été entreprises contre elle.</w:t>
      </w:r>
    </w:p>
    <w:p>
      <w:r>
        <w:t>Pour autant que les critiques de la recourante 1 puissent être comprises comme une demande de récusation de la juge précitée, l'intéressée l'invoque pour la première fois devant le Tribunal fédéral. À cet égard, les faits sur lesquels se fondent la recourante 1 sont nouveaux. Elle n'expose toutefois pas en quoi les conditions, exceptionnelles, posées par l' art. 99 al. 1 LTF pour admettre la recevabilité de tels faits devant le Tribunal fédéral seraient remplies, et tel n'apparaît pas être le cas, si bien qu'ils sont irrecevables. Par ailleurs, elle ne prétend pas avoir requis la récusation précédemment dans le dossier en cause. La recourante 1 ne pouvait enfin pas ignorer que la Juge cantonale Daniela Chiabudini exerçait la fonction de Présidente de la Chambre pénale de recours et, comme exposé ci-avant (cf. consid. 1.3.1</w:t>
      </w:r>
    </w:p>
    <w:p>
      <w:r>
        <w:t>supra ), était investie de la direction de la procédure, étant relevé que la composition de cette dernière Cour est consultable sur le site internet du pouvoir judiciaire genevois.</w:t>
      </w:r>
    </w:p>
    <w:p>
      <w:r>
        <w:t>Aussi, outre que son grief est tardif et contraire au principe de la bonne foi en procédure (cf. ATF 140 I 271 consid. 8.4.3; 138 I 1 consid. 2.2), partant irrecevable, il est également irrecevable faute d'épuisement des instances cantonales ( art. 80 al. 1 LTF ).</w:t>
      </w:r>
    </w:p>
    <w:p>
      <w:r>
        <w:rPr>
          <w:b/>
        </w:rPr>
        <w:t>E. 2.4</w:t>
      </w:r>
    </w:p>
    <w:p>
      <w:r>
        <w:t>Au vu de ce qui précède, le recours ne répond manifestement pas aux exigences de recevabilité d'un recours en matière pénale au Tribunal fédéral. Il doit dès lors être déclaré irrecevable selon la procédure simplifiée prévue par l' art. 108 al. 1 let. a et b LTF .</w:t>
      </w:r>
    </w:p>
    <w:p>
      <w:r>
        <w:rPr>
          <w:b/>
        </w:rPr>
        <w:t>E. 3</w:t>
      </w:r>
    </w:p>
    <w:p>
      <w:r>
        <w:t>Comme le recours était dénué de chances de succès, la demande d'assistance judiciaire doit être rejetée ( art. 64 al. 1 LTF ), ce qui relève également de la compétence du juge unique prévue par l' art. 108 LTF ( art. 64 al. 3 2 e phrase LTF; arrêt 7B_935/2024 du 18 octobre 2024 consid. 4). L'indigence de la recourante 1 n'étant ni alléguée ni démontrée, il n'y a pas lieu de tenir compte de la prétendue impécuniosité du recourant 2 au stade de la fixation des frais que les recourants, qui succombent, devront supporter solidairement entre eux (art. 65 al. 2 et 66 al. 1 et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