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7B_1433/2024 vom 10. Februar 2025</w:t>
      </w:r>
    </w:p>
    <w:p>
      <w:r>
        <w:t>Bundesgericht, 2025-02-10, DE</w:t>
      </w:r>
    </w:p>
    <w:p>
      <w:r>
        <w:rPr>
          <w:b/>
        </w:rPr>
        <w:t xml:space="preserve">Quelle: </w:t>
      </w:r>
      <w:r>
        <w:t>https://mcp.opencaselaw.ch/entscheid/bger_7B_1433_2024</w:t>
      </w:r>
    </w:p>
    <w:p>
      <w:r>
        <w:t>FR: TF 7B_1433/2024 du 10 février 2025</w:t>
      </w:r>
    </w:p>
    <w:p>
      <w:r>
        <w:t>IT: TF 7B_1433/2024 del 10 febbraio 2025</w:t>
      </w:r>
    </w:p>
    <w:p>
      <w:pPr>
        <w:pStyle w:val="Heading2"/>
      </w:pPr>
      <w:r>
        <w:t>Erwägungen</w:t>
      </w:r>
    </w:p>
    <w:p>
      <w:r>
        <w:rPr>
          <w:b/>
        </w:rPr>
        <w:t>E. 1</w:t>
      </w:r>
    </w:p>
    <w:p>
      <w:r>
        <w:t>Mit einer undatierten, beim Bundesgericht am 20. Dezember 2024 eingegangenen Eingabe führt A.________ sinngemäss Beschwerde in Strafsachen gegen den Entscheid des Kantonsgerichts Basel-Landschaft vom 14. November 2024 betreffend Kostenerlass. Es wurden keine Vernehmlassungen eingeholt.</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w:t>
      </w:r>
    </w:p>
    <w:p>
      <w:r>
        <w:t>(vgl.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Vorinstanz legt detailliert dar, weshalb im Fall des Beschwerdeführers kein fortwährender finanzieller Härtefall vorliegt und deshalb die gesetzlichen Voraussetzungen für den von ihm ersuchten definitiven Kostenerlass nach Art. 425 StPO nicht erfüllt seien, ihm jedoch eine Stundung der geschuldeten Verfahrenskosten bis zum 31. Dezember 2025 gewährt werde. Mit diesen Erwägungen setzt sich der Beschwerdeführer mit keinem Wort auseinander. Stattdessen stellt er sich auf den Standpunkt, dass er finanziell bedürftig sei und er auch in Zukunft nicht in der Lage sein werde, die vorinstanzlichen Gerichtskosten zu bezahlen. Solche appellatorische Kritik genügt den dargelegten Begründungsanforderungen offensichtlich nicht. Der Beschwerdeführer vermag damit von vornherein nicht konkret aufzuzeigen, inwiefern die Begründung der Vorinstanz rechts- bzw. verfassungswidrig sein soll. Dies ist auch nicht ersichtlich. Auf die Beschwerde ist daher im vereinfachten Verfahren nach Art. 108 Abs. 1 lit. b BGG nicht einzutreten. Bei diesem Verfahrensausgang wird der Beschwerdeführer kostenpflichtig ( Art. 66 Abs. 1 BGG ). Seiner angespannten finanziellen Situation ist bei der Bemessung der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