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7B_1348/2025 vom 15. Januar 2026</w:t>
      </w:r>
    </w:p>
    <w:p>
      <w:r>
        <w:t>Bundesgericht, 2026-01-15, FR</w:t>
      </w:r>
    </w:p>
    <w:p>
      <w:r>
        <w:rPr>
          <w:b/>
        </w:rPr>
        <w:t xml:space="preserve">Quelle: </w:t>
      </w:r>
      <w:r>
        <w:t>https://mcp.opencaselaw.ch/entscheid/bger_7B_1348_2025</w:t>
      </w:r>
    </w:p>
    <w:p>
      <w:r>
        <w:t>FR: TF 7B_1348/2025 du 15 janvier 2026</w:t>
      </w:r>
    </w:p>
    <w:p>
      <w:r>
        <w:t>IT: TF 7B_1348/2025 del 15 gennaio 2026</w:t>
      </w:r>
    </w:p>
    <w:p>
      <w:pPr>
        <w:pStyle w:val="Heading2"/>
      </w:pPr>
      <w:r>
        <w:t>Erwägungen</w:t>
      </w:r>
    </w:p>
    <w:p>
      <w:r>
        <w:rPr>
          <w:b/>
        </w:rPr>
        <w:t>E. 1.1</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rPr>
          <w:b/>
        </w:rPr>
        <w:t>E. 1.2</w:t>
      </w:r>
    </w:p>
    <w:p>
      <w:r>
        <w:t>En l'espèce, le recourant n'a pas produit l'arrêt attaqué dans le délai imparti au 7 janvier 2026. Son mémoire ne peut donc pas être pris en considération.</w:t>
      </w:r>
    </w:p>
    <w:p>
      <w:r>
        <w:rPr>
          <w:b/>
        </w:rPr>
        <w:t>E. 2</w:t>
      </w:r>
    </w:p>
    <w:p>
      <w:r>
        <w:t>Le recours doit être déclaré manifestement irrecevable selon la procédure simplifiée de l' art. 108 al. 1 let. a LTF .</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