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7B_1340/2025 vom 2. April 2026</w:t>
      </w:r>
    </w:p>
    <w:p>
      <w:r>
        <w:t>Bundesgericht, 2026-04-02, FR</w:t>
      </w:r>
    </w:p>
    <w:p>
      <w:r>
        <w:rPr>
          <w:b/>
        </w:rPr>
        <w:t xml:space="preserve">Quelle: </w:t>
      </w:r>
      <w:r>
        <w:t>https://mcp.opencaselaw.ch/entscheid/bger_7B_1340_2025</w:t>
      </w:r>
    </w:p>
    <w:p>
      <w:r>
        <w:t>FR: TF 7B_1340/2025 du 2 avril 2026</w:t>
      </w:r>
    </w:p>
    <w:p>
      <w:r>
        <w:t>IT: TF 7B_1340/2025 del 2 aprile 2026</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2.1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et 115 consid. 2); en particulier, la motivation doit être topique, c'est-à-dire se rapporter à la question juridique tranchée par l'autorité cantonale ( ATF 123 V 335 consid. 1; arrêt 7B_994/2025 du 23 octobre 2025 consid. 1.2.1).</w:t>
      </w:r>
    </w:p>
    <w:p>
      <w:r>
        <w:rPr>
          <w:b/>
        </w:rPr>
        <w:t>E. 2.2</w:t>
      </w:r>
    </w:p>
    <w:p>
      <w:r>
        <w:t>En l'espèce, le recourant n'a pris aucune conclusion en lien avec la décision de l'autorité précédente déclarant sans objet son recours et rayant la cause du rôle. Pour ce motif déjà, le recours est irrecevable.</w:t>
      </w:r>
    </w:p>
    <w:p>
      <w:r>
        <w:t>Pour le reste, le recourant ne s'en prend pas à la motivation de la décision cantonale (cf. art. 42 al. 2 LTF ), respectivement élève des griefs portant sur l'ordonnance d'établissement d'un profil d'ADN rendue le 14 octobre 2025 par le Ministère public, lesquels sont irrecevables, seul l'arrêt entrepris étant l'objet du présent recours (cf. art. 80 al. 1 LTF ).</w:t>
      </w:r>
    </w:p>
    <w:p>
      <w:r>
        <w:rPr>
          <w:b/>
        </w:rPr>
        <w:t>E. 3</w:t>
      </w:r>
    </w:p>
    <w:p>
      <w:r>
        <w:t>L'irrecevabilité du recours étant manifeste, il convient de la constater dans la procédure simplifiée prévue par l' art. 108 al. 1 let. b LTF .</w:t>
      </w:r>
    </w:p>
    <w:p>
      <w:r>
        <w:t>Comme le recours était d'emblée dénué de chances de succès, la demande d'assistance judiciaire doit être rejetée ( art. 64 al. 1 LTF ), ce qui relève également de la compétence du juge unique prévue par l' art. 108 LTF ( art. 64 al. 3 2</w:t>
      </w:r>
    </w:p>
    <w:p>
      <w:r>
        <w:t>e phrase LTF; arrêt 7B_724/2025 du 10 octobre 2025 consid. 2). Le recourant, qui succombe, supportera les frais judiciaires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