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7B_132/2026 vom 20. März 2026</w:t>
      </w:r>
    </w:p>
    <w:p>
      <w:r>
        <w:t>Bundesgericht, 2026-03-20, DE</w:t>
      </w:r>
    </w:p>
    <w:p>
      <w:r>
        <w:rPr>
          <w:b/>
        </w:rPr>
        <w:t xml:space="preserve">Quelle: </w:t>
      </w:r>
      <w:r>
        <w:t>https://mcp.opencaselaw.ch/entscheid/bger_7B_132_2026</w:t>
      </w:r>
    </w:p>
    <w:p>
      <w:r>
        <w:t>FR: TF 7B_132/2026 du 20 mars 2026</w:t>
      </w:r>
    </w:p>
    <w:p>
      <w:r>
        <w:t>IT: TF 7B_132/2026 del 20 marzo 2026</w:t>
      </w:r>
    </w:p>
    <w:p>
      <w:pPr>
        <w:pStyle w:val="Heading2"/>
      </w:pPr>
      <w:r>
        <w:t>Erwägungen</w:t>
      </w:r>
    </w:p>
    <w:p>
      <w:r>
        <w:rPr>
          <w:b/>
        </w:rPr>
        <w:t>E. 1.1</w:t>
      </w:r>
    </w:p>
    <w:p>
      <w:r>
        <w:t>Angefochten ist ein kantonal letztinstanzlicher Entscheid ( Art. 80 Abs. 1 BGG ) eines oberen Gerichts ( Art. 80 Abs. 2 BGG ) betreffend die Einstellung eines Strafverfahrens ( Art. 78 Abs. 1 BGG ). Dagegen steht die Beschwerde in Strafsachen nach Art. 78 ff. BGG offen.</w:t>
      </w:r>
    </w:p>
    <w:p>
      <w:r>
        <w:rPr>
          <w:b/>
        </w:rPr>
        <w:t>E. 1.2</w:t>
      </w:r>
    </w:p>
    <w:p>
      <w:r>
        <w:t>Die Beschwerdeführerin hat am vorinstanzlichen Verfahren als vormals beschuldigte Person teilgenommen ( Art. 81 Abs. 1 lit. a BGG ). Sie beanstandet sinngemäss, dass ihr bei der Verfahrenseinstellung keine Genugtuung ausgerichtet wurde. In diesem Rahmen hat sie ein rechtlich geschütztes Interesse an der Aufhebung oder Änderung des angefochtenen Entscheids (Art. 81 Abs. 1 lit. b Ziff. 1 BGG; Urteil 1B_179/2011 vom 17. Juni 2011 E. 1 mit weiteren Hinweisen).</w:t>
      </w:r>
    </w:p>
    <w:p>
      <w:r>
        <w:rPr>
          <w:b/>
        </w:rPr>
        <w:t>E. 1.3</w:t>
      </w:r>
    </w:p>
    <w:p>
      <w:r>
        <w:t>Auf die Beschwerde ist vorbehältlich der nachfolgenden Erwägungen einzutreten.</w:t>
      </w:r>
    </w:p>
    <w:p>
      <w:r>
        <w:rPr>
          <w:b/>
        </w:rPr>
        <w:t>E. 2.1</w:t>
      </w:r>
    </w:p>
    <w:p>
      <w:r>
        <w:t>Gegenstand des bundesgerichtlichen Verfahrens ist ausschliesslich die angefochtene Verfügung des Kantonsgerichts Schwyz vom 23. Dezember 2025 (vgl. Art. 80 Abs. 1, Art. 90 BGG ). Soweit sich die Vorbringen der Beschwerdeführerin nicht auf den durch die angefochtene Verfügung beschränkten Prozessgegenstand beziehen, ist sie damit von vornherein nicht zu hören und ist nicht darauf einzutreten (vgl. Art. 80 Abs. 1, Art. 90 BGG ; BGE 142 I 155 E. 4.4.2; 136 II 457 E. 4.2; 136 V 362 E. 3.4.2).</w:t>
      </w:r>
    </w:p>
    <w:p>
      <w:r>
        <w:rPr>
          <w:b/>
        </w:rPr>
        <w:t>E. 2.2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Diese Begründungsanforderungen finden grundsätzlich auch auf Eingaben von Laien Anwendung. Insbesondere darf auch von ihnen erwartet werden, dass sie auf die vorinstanzliche Begründung konkret eingehen (Urteile 7B_830/2025 vom 12. Februar 2026 E. 2.2; 7B_1021/2025 vom 5. November 2025 E. 2.2; 7B_1043/2025 vom 20. Oktober 2025 E. 2.2; je mit Hinweisen). Auf ungenügend begründete Rügen oder bloss allgemein gehaltene appellatorische Kritik am angefochtenen Entscheid tritt das Bundesgericht nicht ein ( BGE 148 IV 356 E. 2.1, 39 E. 2.6; 147 IV 73 E. 4.1.2; je mit Hinweisen).</w:t>
      </w:r>
    </w:p>
    <w:p>
      <w:r>
        <w:rPr>
          <w:b/>
        </w:rPr>
        <w:t>E. 2.3</w:t>
      </w:r>
    </w:p>
    <w:p>
      <w:r>
        <w:t>Die Eingabe erfüllt offensichtlich nicht die Anforderungen an die Begründung einer Beschwerde an das Bundesgericht. Mehrere der zahlreichen Rechtsbegehren werden mit keinem Wort begründet. Wo dies geschieht, setzt sich die Beschwerdeführerin nicht inhaltlich mit den Erwägungen in der angefochtenen Verfügung auseinander, sondern nimmt diese lediglich zum Anlass, um ihre eigene Sicht der Dinge darzulegen. Sie geht damit nicht über unzulässige appellatorische Kritik hinaus.</w:t>
      </w:r>
    </w:p>
    <w:p>
      <w:r>
        <w:rPr>
          <w:b/>
        </w:rPr>
        <w:t>E. 3</w:t>
      </w:r>
    </w:p>
    <w:p>
      <w:r>
        <w:t>Die Rüge der Verletzung des rechtlichen Gehörs ist schliesslich nicht zu hören. Selbst wenn sie als Rüge betreffend Verletzung eines Verfahrensrechts, deren Missachtung einer formellen Rechtsverweigerung gleichkommt, entgegengenommen würde (vgl. BGE 146 IV 76 E. 2; 141 IV 1 E. 1.1), würde die Beschwerdeführerin damit nicht durchdringen.</w:t>
      </w:r>
    </w:p>
    <w:p>
      <w:r>
        <w:rPr>
          <w:b/>
        </w:rPr>
        <w:t>E. 3.1</w:t>
      </w:r>
    </w:p>
    <w:p>
      <w:r>
        <w:t>Soweit die Beschwerdeführerin ihr rechtliches Gehör zunächst durch die Unterlassung der Aufforderung zur "Ergänzung oder Präzisierung" ihrer Beschwerde verletzt sieht, ergibt sich aus den vorinstanzlichen Akten, dass der Beschwerdeführerin hierzu mittels verfahrensleitender Verfügung vom 12. Dezember 2025 Gelegenheit gegeben wurde. Die Postsendungen konnten ihr allerdings mehrfach nicht zugestellt werden.</w:t>
      </w:r>
    </w:p>
    <w:p>
      <w:r>
        <w:t>Mit Einreichung ihrer Beschwerde vom 11. Dezember 2025 begründete die Beschwerdeführerin ein Prozessrechtsverhältnis zur Vorinstanz. Die Begründung eines solchen verpflichtet die Parteien, sich nach Treu und Glauben zu verhalten und unter anderem dafür zu sorgen, dass ihnen behördliche Akten zugestellt werden können, welche das Verfahren betreffen ( BGE 146 IV 30 E. 1.1.2; 141 II 429 E. 3.1; 138 III 225 E. 3.1). Die verfahrensleitende Verfügung vom 12. Dezember 2025 gilt daher als der Beschwerdeführerin zugestellt.</w:t>
      </w:r>
    </w:p>
    <w:p>
      <w:r>
        <w:rPr>
          <w:b/>
        </w:rPr>
        <w:t>E. 3.2</w:t>
      </w:r>
    </w:p>
    <w:p>
      <w:r>
        <w:t>Wenn die Beschwerdeführerin alsdann eine Verweigerung der Akteneinsicht geltend macht, ist der (kantonalen) Beschwerde kein dahingehender Antrag zu entnehmen. Insofern wurde der kantonale Instanzenzug nicht ausgeschöpft (vgl. Art. 80 Abs. 1 BGG ). Das Stellen eines solchen Antrags und eine entsprechende Verweigerung ist im Übrigen auch nicht ersichtlich. Vielmehr ergibt sich aus den Akten, dass der Beschwerdeführerin respektive deren Verteidigerinnen und Verteidigern die Akten mehrfach zugestellt wurden. Es liegt diesbezüglich ebenfalls keine Verletzung des rechtlichen Gehörs vor.</w:t>
      </w:r>
    </w:p>
    <w:p>
      <w:r>
        <w:rPr>
          <w:b/>
        </w:rPr>
        <w:t>E. 3.3</w:t>
      </w:r>
    </w:p>
    <w:p>
      <w:r>
        <w:t>Sodann ist auch nicht ersichtlich, inwiefern eine formelle Rechtsverweigerung durch die "Verweigerung der öffentlichen Anhörung" vorliegen soll. Eine (kantonale) Beschwerde wird gemäss Art. 397 Abs. 1 StPO in einem schriftlichen Verfahren behandelt. Indem die Vorinstanz auf den (lediglich unbegründeten Eventual-) Antrag auf "öffentliche und mündliche Anhörung" in der (kantonalen) Beschwerde nicht einging, verletzte sie keine Verfahrensrechte der Beschwerdeführerin.</w:t>
      </w:r>
    </w:p>
    <w:p>
      <w:r>
        <w:rPr>
          <w:b/>
        </w:rPr>
        <w:t>E. 3.4</w:t>
      </w:r>
    </w:p>
    <w:p>
      <w:r>
        <w:t>Im Übrigen kann auf die zutreffenden Erwägungen der Vorinstanz verwiesen werden ( Art. 109 Abs. 3 BGG ).</w:t>
      </w:r>
    </w:p>
    <w:p>
      <w:r>
        <w:rPr>
          <w:b/>
        </w:rPr>
        <w:t>E. 4</w:t>
      </w:r>
    </w:p>
    <w:p>
      <w:r>
        <w:t>Die Beschwerde ist im Verfahren nach Art. 109 BGG abzuweisen, soweit darauf einzutreten ist.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r>
        <w:rPr>
          <w:b/>
        </w:rPr>
        <w:t>E. 5</w:t>
      </w:r>
    </w:p>
    <w:p>
      <w:r>
        <w:t>Die Beschwerdeführerin wird darauf hingewiesen, dass querulatorische und rechtsmissbräuchliche Beschwerden unzulässig sind und das Bundesgericht nicht auf solche eintritt ( Art. 42 Abs. 7, Art. 108 Abs. 1 lit. c BGG ), was für künftige Eingaben ausdrücklich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