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7B_1324/2025 vom 12. Januar 2026</w:t>
      </w:r>
    </w:p>
    <w:p>
      <w:r>
        <w:t>Bundesgericht, 2026-01-12, DE</w:t>
      </w:r>
    </w:p>
    <w:p>
      <w:r>
        <w:rPr>
          <w:b/>
        </w:rPr>
        <w:t xml:space="preserve">Quelle: </w:t>
      </w:r>
      <w:r>
        <w:t>https://mcp.opencaselaw.ch/entscheid/bger_7B_1324_2025</w:t>
      </w:r>
    </w:p>
    <w:p>
      <w:r>
        <w:t>FR: TF 7B_1324/2025 du 12 janvier 2026</w:t>
      </w:r>
    </w:p>
    <w:p>
      <w:r>
        <w:t>IT: TF 7B_1324/2025 del 12 gennaio 2026</w:t>
      </w:r>
    </w:p>
    <w:p>
      <w:pPr>
        <w:pStyle w:val="Heading2"/>
      </w:pPr>
      <w:r>
        <w:t>Erwägungen</w:t>
      </w:r>
    </w:p>
    <w:p>
      <w:r>
        <w:rPr>
          <w:b/>
        </w:rPr>
        <w:t>E. 1</w:t>
      </w:r>
    </w:p>
    <w:p>
      <w:r>
        <w:t>Mit einer undatierten, beim Bundesgericht am 4. Dezember 2025 eingegangenen Eingabe führt A.________ Beschwerde in Strafsachen gegen den Beschluss des Obergerichts des Kantons Graubünden vom 21. November 2025 betreffend Verlängerung der Untersuchungshaft.</w:t>
      </w:r>
    </w:p>
    <w:p>
      <w:r>
        <w:t>Es wurde keine Vernehmlassungen eingeholt.</w:t>
      </w:r>
    </w:p>
    <w:p>
      <w:r>
        <w:rPr>
          <w:b/>
        </w:rPr>
        <w:t>E. 2.1</w:t>
      </w:r>
    </w:p>
    <w:p>
      <w:r>
        <w:t>Die Vorinstanz legt im angefochtenen Beschluss detailliert dar, aus welchen Gründen in Bezug auf den Beschwerdeführer ein dringender Tatverdacht wegen qualifizierten Widerhandlungen gegen das Betäubungsmittelgesetz vorliegt und der Haftgrund der Kollusionsgefahr nach Art. 221 Abs. 1 lit. b StPO erfüllt sei. In Bezug auf die vom Beschwerdeführer beantragte Bewilligung der amtlichen Verteidigung für das Haftprüfungsverfahren hält sie zudem fest, angesichts des den Beschwerdeführer betreffenden bundesgerichtlichen Urteils 7B_910/2025 vom 13. Oktober 2025, in welchem das Bundesgericht die angeordnete Untersuchungshaft als rechtmässig beurteilt habe, müsse die erneute Haftbeschwerde als aussichtslos bezeichnet werden, weshalb das Gesuch um Erteilung der amtlichen Verteidigung für das Beschwerdeverfahren abzuweisen sei. Zur Begründung der Aussichtslosigkeit hält die Vorinstanz im Wesentlichen fest, der Beschwerdeführer bringe im Vergleich zur letzten Haftverlängerung, welche jüngst durch das Bundesgericht bestätigt worden sei, keine neuen Erkenntnisse vor und seien darüber hinaus neue Indizien hinzugetreten, welche den dringenden Tatverdacht und den Haftgrund der Kollusionsgefahr zusätzlich erhärten würden.</w:t>
      </w:r>
    </w:p>
    <w:p>
      <w:r>
        <w:rPr>
          <w:b/>
        </w:rPr>
        <w:t>E. 2.2</w:t>
      </w:r>
    </w:p>
    <w:p>
      <w:r>
        <w:t>Mit dieser detaillierten vorinstanzlichen Begründung setzt sich der Beschwerdeführer nur rudimentär auseinander, indem er den Sachverhalt aus seiner Sicht schildert und lediglich in Bezug auf einen Einvernahmetermin pauschal eine willkürliche Sachverhaltsfeststellung durch die Vorinstanz behauptet. Solche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w:t>
      </w:r>
    </w:p>
    <w:p>
      <w:r>
        <w:rPr>
          <w:b/>
        </w:rPr>
        <w:t>E. 3</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