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7B_1322/2025 vom 12. Januar 2026</w:t>
      </w:r>
    </w:p>
    <w:p>
      <w:r>
        <w:t>Bundesgericht, 2026-01-12, DE</w:t>
      </w:r>
    </w:p>
    <w:p>
      <w:r>
        <w:rPr>
          <w:b/>
        </w:rPr>
        <w:t xml:space="preserve">Quelle: </w:t>
      </w:r>
      <w:r>
        <w:t>https://mcp.opencaselaw.ch/entscheid/bger_7B_1322_2025</w:t>
      </w:r>
    </w:p>
    <w:p>
      <w:r>
        <w:t>FR: TF 7B_1322/2025 du 12 janvier 2026</w:t>
      </w:r>
    </w:p>
    <w:p>
      <w:r>
        <w:t>IT: TF 7B_1322/2025 del 12 gennaio 2026</w:t>
      </w:r>
    </w:p>
    <w:p>
      <w:pPr>
        <w:pStyle w:val="Heading2"/>
      </w:pPr>
      <w:r>
        <w:t>Erwägungen</w:t>
      </w:r>
    </w:p>
    <w:p>
      <w:r>
        <w:rPr>
          <w:b/>
        </w:rPr>
        <w:t>E. 1</w:t>
      </w:r>
    </w:p>
    <w:p>
      <w:r>
        <w:t>Mit Eingabe vom 3. Dezember 2025 führt A.________ Beschwerde in Strafsachen gegen den Beschluss des Obergerichts des Kantons Zug vom 31. Oktober 2025 betreffend Ausstand. Mit Eingabe vom 6. Januar 2026 erklärt die neue Rechtsvertretung der Beschwerdeführerin den Rückzug der Beschwerde. Damit wird das Beschwerdeverfahren gegenstandslos und ist im Verfahren nach Art. 32 Abs. 2 BGG abzuschreiben.</w:t>
      </w:r>
    </w:p>
    <w:p>
      <w:r>
        <w:rPr>
          <w:b/>
        </w:rPr>
        <w:t>E. 2</w:t>
      </w:r>
    </w:p>
    <w:p>
      <w:r>
        <w:t>Bei Gegenstandslosigkeit des Verfahrens entscheidet das Bundesgericht mit summarischer Begründung über die Prozesskosten aufgrund der Sachlage vor Eintritt des Erledigungsgrundes ( Art. 71 BGG i.V.m Art. 72 BZP [SR 273]). Bei der Beurteilung der Kosten- und Entschädigungsfolgen ist somit in erster Linie auf den mutmasslichen Ausgang des Prozesses abzustellen ( BGE 125 V 373 E. 2a). Lässt sich dieser nicht ohne Weiteres feststellen, ist nach der Rechtsprechung des Bundesgerichts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(zum Ganzen: Urteil 7B_146/2022 vom 25. August 2023 E. 2.2 mit Hinweisen).</w:t>
      </w:r>
    </w:p>
    <w:p>
      <w:r>
        <w:rPr>
          <w:b/>
        </w:rPr>
        <w:t>E. 3</w:t>
      </w:r>
    </w:p>
    <w:p>
      <w:r>
        <w:t>Der mutmassliche Ausgang des vorliegenden Verfahrens ist nicht ohne Weiteres feststellbar. Vielmehr bedürfte die Beschwerde einer eingehenden Prüfung. Für die Bestimmung der Kostenfolge ist demnach auf das Verursacherprinzip abzustellen. Das Verfahren wurde durch die Beschwerdeführerin eingeleitet und durch ihren Beschwerderückzug gegenstandslos. Sowohl die Einleitung des Verfahrens als auch die Gründe, die zu dessen Gegenstandslosigkeit führen, sind somit der Beschwerdeführerin anzurechnen, weshalb ihr die Verfahrenskosten zu überbinden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