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7B_131/2025 vom 6. Juni 2025</w:t>
      </w:r>
    </w:p>
    <w:p>
      <w:r>
        <w:t>Bundesgericht, 2025-06-06, FR</w:t>
      </w:r>
    </w:p>
    <w:p>
      <w:r>
        <w:rPr>
          <w:b/>
        </w:rPr>
        <w:t xml:space="preserve">Quelle: </w:t>
      </w:r>
      <w:r>
        <w:t>https://mcp.opencaselaw.ch/entscheid/bger_7B_131_2025</w:t>
      </w:r>
    </w:p>
    <w:p>
      <w:r>
        <w:t>FR: TF 7B_131/2025 du 6 juin 2025</w:t>
      </w:r>
    </w:p>
    <w:p>
      <w:r>
        <w:t>IT: TF 7B_131/2025 del 6 giugno 2025</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w:t>
      </w:r>
    </w:p>
    <w:p>
      <w:r>
        <w:t>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de la nature de l'infraction alléguée ( ATF 141 IV 1 consid. 1.1).</w:t>
      </w:r>
    </w:p>
    <w:p>
      <w:r>
        <w:rPr>
          <w:b/>
        </w:rPr>
        <w:t>E. 1.2</w:t>
      </w:r>
    </w:p>
    <w:p>
      <w:r>
        <w:t>En l'espèce, le recourant, qui se borne à articuler des arguments de fond, ne dit mot sur les prétentions civiles qu'il pourrait faire valoir dans le procès pénal envers les personnes - soit la Procureure Sandrine Chardonnens et des policiers - contre lesquelles il a déposé plainte pénale pour, notamment, abus d'autorité en raison des mandats d'amener et de perquisition délivrés contre lui et du déroulement de la procédure. De surcroît, ces personnes sont des agents de l'État de Fribourg et les reproches du recourant se rapportent à un comportement qu'elles auraient adopté dans l'exercice de leur fonction, de sorte que seul ce canton répond d'un éventuel dommage, le lésé ne disposant d'aucune action directe contre ces personnes (cf. art. 6 al. 1 et 2 de la loi fribourgeoise du 16 septembre 1986 sur la responsabilité civile des collectivités publiques et de leurs agents [LResp/FR; RS/FR 16.1]; ATF 146 IV 76 consid. 3.1).</w:t>
      </w:r>
    </w:p>
    <w:p>
      <w:r>
        <w:t>En définitive, le recourant ne disposerait, le cas échéant, que d'une prétention de droit public à faire valoir non pas contre les auteurs présumés contre lesquels il a dirigé sa plainte pénale mais contre l'État. Selon la jurisprudence constante, de telles prétentions ne peuvent pas être invoquées dans le procès pénal par voie d'adhésion et ne constituent donc pas des prétentions civiles au sens de l' art. 81 LTF ( ATF 138 IV 86 consid. 3.1).</w:t>
      </w:r>
    </w:p>
    <w:p>
      <w:r>
        <w:t>Le recourant ne démontre par conséquent pas avoir qualité pour recourir sur le fond en application de l'art. 81 al. 1 let. a et b ch. 5 LTF.</w:t>
      </w:r>
    </w:p>
    <w:p>
      <w:r>
        <w:rPr>
          <w:b/>
        </w:rPr>
        <w:t>E. 1.3</w:t>
      </w:r>
    </w:p>
    <w:p>
      <w:r>
        <w:t>L'hypothèse visée à l'art. 81 al. 1 let. b ch. 6 LTF n'entre pas en considération, dès lors que le recourant ne soulève aucun grief concernant son droit de porter plainte. En particulier, en tant qu'il reproche au Ministère public d'avoir retardé sans aucun motif et sans aucune justification le traitement de sa plainte pénale, son grief ne porte pas sur le droit de porter plainte au sens de l'art. 81 al. 1 let. b ch. 6 LTF précité, de sorte qu'il n'est pas non plus fondé à former un recours en matière pénale sous cet angle. Au demeurant, en soutenant que le délai de 18 mois écoulé entre le dépôt de la plainte pénale et l'ordonnance de non-entrée en matière "pourrait suffire à détruire les moyens de preuve et à effacer les traces des infractions mentionnées dans [s]a plainte", le recourant procède de manière appellatoire, partant irrecevable (cf. ATF 147 IV 73 consid. 4.1.2; 146 IV 114 consid. 2.1, 88 consid. 1.3.1).</w:t>
      </w:r>
    </w:p>
    <w:p>
      <w:r>
        <w:rPr>
          <w:b/>
        </w:rPr>
        <w:t>E. 1.4</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pas être séparés du fond ( ATF 141 IV 1 consid. 1.1). Le recourant ne peut ni critiquer l'appréciation des preuves ni faire valoir que la motivation n'est pas correcte d'un point de vue matériel ( ATF 136 IV 41 consid. 1.4 et les références citées; arrêt 6B_252/2022 du 11 avril 2023 consid. 8).</w:t>
      </w:r>
    </w:p>
    <w:p>
      <w:r>
        <w:t>En l'occurrence, en tant que le recourant fait valoir une violation de son droit d'être entendu et de son droit à un procès équitable, il se limite à invoquer son impossibilité de consulter des éléments versés dans un autre dossier pénal, sans pour autant alléguer ni chercher à établir qu'il aurait formulé un tel grief dans son recours cantonal. Son moyen apparaît dès lors formulé pour la première fois devant le Tribunal fédéral, ce qui n'est pas admissible faute d'épuisement des instances cantonales ( art. 80 al. 1 LTF ). Son grief est dès lors irrecevable.</w:t>
      </w:r>
    </w:p>
    <w:p>
      <w:r>
        <w:t>Pour le reste, dans la mesure où le recourant critique l'établissement des faits et, sur cette base, l'ordonnance de non-entrée en matière, il ne soulève aucun grief distinct du fond. Il n'a donc pas non plus la qualité pour recourir sous cet angle.</w:t>
      </w:r>
    </w:p>
    <w:p>
      <w:r>
        <w:rPr>
          <w:b/>
        </w:rPr>
        <w:t>E. 2</w:t>
      </w:r>
    </w:p>
    <w:p>
      <w:r>
        <w:t>L'irrecevabilité manifeste du recours doit dès lors être constatée dans la procédure prévue par l' art. 108 al. 1 let. a LTF .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