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7B_1298/2025 vom 21. Oktober 2025</w:t>
      </w:r>
    </w:p>
    <w:p>
      <w:r>
        <w:t>Bundesgericht, 2025-10-21, FR</w:t>
      </w:r>
    </w:p>
    <w:p>
      <w:r>
        <w:rPr>
          <w:b/>
        </w:rPr>
        <w:t xml:space="preserve">Quelle: </w:t>
      </w:r>
      <w:r>
        <w:t>https://mcp.opencaselaw.ch/entscheid/bger_7B_1298_2025</w:t>
      </w:r>
    </w:p>
    <w:p>
      <w:r>
        <w:t>FR: TF 7B_1298/2025 du 21 octobre 2025</w:t>
      </w:r>
    </w:p>
    <w:p>
      <w:r>
        <w:t>IT: TF 7B_1298/2025 del 21 ottobre 2025</w:t>
      </w:r>
    </w:p>
    <w:p>
      <w:pPr>
        <w:pStyle w:val="Heading2"/>
      </w:pPr>
      <w:r>
        <w:t>Erwägungen</w:t>
      </w:r>
    </w:p>
    <w:p>
      <w:r>
        <w:rPr>
          <w:b/>
        </w:rPr>
        <w:t>E. 1</w:t>
      </w:r>
    </w:p>
    <w:p>
      <w:r>
        <w:t>Vu la connexité des causes 7B_1298/2025 et 7B_1299/2025, soit en particulier le recours unique déposé par le recourant contre les deux décisions entreprises et les conclusions identiques qu'il y prend, il se justifie, par économie de procédure, de les joindre et de statuer dans un seul et même arrêt (cf. art. 71 LTF et 24 PCF).</w:t>
      </w:r>
    </w:p>
    <w:p>
      <w:r>
        <w:rPr>
          <w:b/>
        </w:rPr>
        <w:t>E. 2</w:t>
      </w:r>
    </w:p>
    <w:p>
      <w:r>
        <w:t>La requête du recourant tendant à la récusation du Président de la IIe de droit pénal du Tribunal fédéral, Bernard Abrecht, doit d'emblée être écartée, dans la mesure où elle est recevable, par le Président de la IIe Cour de droit pénal ( ATF 129 III 445 consid. 4.2.2; arrêt 7B_876/2024 du 1er novembre 2024 consid.1), dès lors qu'elle est manifestement abusive. En effet, le recourant se contente de répéter les motifs de récusation qu'il avait invoqués à l'appui de sa précédente requête tendant à la récusation du Président de la IIe Cour de droit pénal du Tribunal fédéral et qui ont déjà été écartés par le Tribunal fédéral (cf. arrêt 7B_393/2025 du 25 juin 2025 consid. 1).</w:t>
      </w:r>
    </w:p>
    <w:p>
      <w:r>
        <w:rPr>
          <w:b/>
        </w:rPr>
        <w:t>E. 3</w:t>
      </w:r>
    </w:p>
    <w:p>
      <w:r>
        <w:t>Le Tribunal fédéral examine d'office sa compétence ( art. 29 al. 1 LTF ) et contrôle librement la recevabilité des recours qui lui sont soumis ( ATF 150 IV 103 consid. 1).</w:t>
      </w:r>
    </w:p>
    <w:p>
      <w:r>
        <w:rPr>
          <w:b/>
        </w:rPr>
        <w:t>E. 3.1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consid. 1).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3.2</w:t>
      </w:r>
    </w:p>
    <w:p>
      <w:r>
        <w:t>En l'occurrence, le recourant développe, sur plus de 120 pages, une argumentation qui vise en substance à démontrer que les décisions entreprises seraient le résultat d'un "harcèlement institutionnel" dont il serait la victime. Pour ce faire, il soulève divers "griefs" (intitulés par exemple: "La séance du 4 juin 2024 à Lausanne: procédure coercitive et d'intimidation irrégulière - violation très grave du droit d'être entendu et partialité structurelle", "Faux intellectuel aggravé, manipulation délibérée des griefs et neutralisation consciente de la vérité", "Provocations institutionnelles répétées et abus ostensible du pouvoir judiciaire" ou encore "Sanctions financières punitives, extorsion procédurale et représailles institutionnelles") qui sont peu compréhensibles, n'ont aucune structure claire, mélangent les faits et le droit et apparaissent appellatoires, respectivement redondants. À l'appui de son argumentation, le recourant cite au surplus de nombreuses bases légales et références jurisprudentielles dont certaines sont dénuées de pertinence, sinon erronées. Tel est par exemple le cas lorsqu'il fonde sa requête tendant au transfert de "l'ensemble de la cause" au Ministère public de la Confédération sur l' art. 18 al. 1 let. a et b CPP et le consid. 4.2 de l' ATF 144 IV 313 : l' art. 18 al. 1 CPP , qui traite des compétences du Tribunal des mesures de contrainte, n'a ni let. a, ni let. b et l' ATF 144 IV 313 , qui porte sur des questions relatives à la fixation de la peine en cas de concours d'infractions, n'a pas de considérant 4.2. Une telle argumentation prolixe et confuse ne respecte pas les exigences précitées de motivation d'un recours en matière pénale au Tribunal fédéral. Il n'appartient en outre pas au Tribunal fédéral d'en dégager les moyens susceptibles d'être recevables et pertinents (cf. arrêt 7B_260/2023 du 20 janvier 2025 consid. 2.3 et les références citées).</w:t>
      </w:r>
    </w:p>
    <w:p>
      <w:r>
        <w:rPr>
          <w:b/>
        </w:rPr>
        <w:t>E. 3.3</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4</w:t>
      </w:r>
    </w:p>
    <w:p>
      <w:r>
        <w:t>Comme le recours était d'emblée dénué de chances de succès, la demande d'assistance judiciaire doit être rejetée ( art. 64 al. 1 LTF ), ce qui relève également de la compétence du juge unique prévu par l' art. 108 LTF ( art. 64 al. 3 2 e phrase LTF; arrêt 7B_81/2024 du 26 janvier 2024 consid. 2 et les références citées). Le recourant, qui succombe, supportera les frais judiciaires.</w:t>
      </w:r>
    </w:p>
    <w:p>
      <w:r>
        <w:t>Les causes étant jugées,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