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7B_1281/2025 vom 18. Dezember 2025</w:t>
      </w:r>
    </w:p>
    <w:p>
      <w:r>
        <w:t>Bundesgericht, 2025-12-18, FR</w:t>
      </w:r>
    </w:p>
    <w:p>
      <w:r>
        <w:rPr>
          <w:b/>
        </w:rPr>
        <w:t xml:space="preserve">Quelle: </w:t>
      </w:r>
      <w:r>
        <w:t>https://mcp.opencaselaw.ch/entscheid/bger_7B_1281_2025</w:t>
      </w:r>
    </w:p>
    <w:p>
      <w:r>
        <w:t>FR: TF 7B_1281/2025 du 18 décembre 2025</w:t>
      </w:r>
    </w:p>
    <w:p>
      <w:r>
        <w:t>IT: TF 7B_1281/2025 del 18 dicembre 2025</w:t>
      </w:r>
    </w:p>
    <w:p>
      <w:pPr>
        <w:pStyle w:val="Heading2"/>
      </w:pPr>
      <w:r>
        <w:t>Erwägungen</w:t>
      </w:r>
    </w:p>
    <w:p>
      <w:r>
        <w:rPr>
          <w:b/>
        </w:rPr>
        <w:t>E. 1.1</w:t>
      </w:r>
    </w:p>
    <w:p>
      <w:r>
        <w:t>Le Tribunal fédéral examine d'office sa compétence ( art. 29 al. 1 LTF ) et contrôle librement la recevabilité des recours qui lui sont soumis ( ATF 150 IV 103 consid. 1).</w:t>
      </w:r>
    </w:p>
    <w:p>
      <w:r>
        <w:rPr>
          <w:b/>
        </w:rPr>
        <w:t>E. 1.2</w:t>
      </w:r>
    </w:p>
    <w:p>
      <w:r>
        <w:t>Le recours en matière pénale ( art. 78 al. 1 LTF ) est ouvert contre une décision relative à la détention provisoire ou pour des motifs de sûreté au sens des art. 212 ss CPP . La détention du recourant repose actuellement sur l'ordonnance du TMC du 10 novembre 2025, qui la prolonge jusqu'au 12 février 2026, renvoyant notamment à l'arrêt attaqué s'agissant de la motivation relative au risque de collusion et à l'absence de mesures de substitution envisageables. Le recourant conserve dès lors un intérêt actuel et pratique à l'examen de ses griefs ( art. 81 al. 1 let. b LTF ; ATF 149 I 14 consid. 1.2; 139 I 206 consid. 1.2.3; arrêts 7B_1251/2024 du 16 décembre 2024 consid. 1.1; 7B_698/2024 du 12 juillet 2024 consid. 1.1). En outre, l'arrêt entrepris, en tant que décision incidente, est propre à causer au recourant un préjudice irréparable au sens de l' art. 93 al. 1 let. a LTF (arrêts 7B_1251/2024 du 16 décembre 2024 consid. 1.1; 7B_43/2024 du 4 mars 2024 consid. 1.2). Pour le surplus, le recours a été formé en temps utile ( art. 100 al. 1 LTF ) contre une décision prise en dernière instance cantonale ( art. 80 LTF ). Il y a donc lieu d'entrer en matière, sous réserve de ce qui suit.</w:t>
      </w:r>
    </w:p>
    <w:p>
      <w:r>
        <w:rPr>
          <w:b/>
        </w:rPr>
        <w:t>E. 1.3</w:t>
      </w:r>
    </w:p>
    <w:p>
      <w:r>
        <w:t>Indépendamment de savoir si la détention ordonnée est licite ou pas, la conclusion tendant à obtenir une indemnité par jour de détention allégué illicite est irrecevable, étant rappelé qu'il n'entre pas dans la compétence du juge de la détention de statuer sur cette question ( ATF 142 IV 245 consid. 4.1; arrêts 7B_84/2025 du 28 mars 2025 consid. 1.2; 7B_1251/2024 du 16 décembre 2024 consid. 1.2).</w:t>
      </w:r>
    </w:p>
    <w:p>
      <w:r>
        <w:rPr>
          <w:b/>
        </w:rPr>
        <w:t>E. 2</w:t>
      </w:r>
    </w:p>
    <w:p>
      <w:r>
        <w:t>Sous couvert d'un grief portant sur l'allégation de faits nouveaux, le recourant semble contester la prolongation de sa détention provisoire ordonnée le 10 novembre 2025 par le TMC. Ce faisant, il s'écarte de l'objet du litige circonscrit à sa mise en détention provisoire basée sur l'ordonnance rendue le 3 octobre 2025 par le TMC. Ce grief est ainsi irrecevable (cf. art. 80 al. 1 LTF ). Il en va de même de celui par lequel le recourant invoque la violation du principe de la célérité en lien avec ladite prolongation. Cette solution s'impose d'autant plus que, dans son argumentation, le recourant se fonde, d'une part, sur des faits nouveaux, partant irrecevables (cf. art. 99 al. 1 LTF ), et, d'autre part, sur des faits qui ne ressortent pas de l'arrêt entrepris et dont il ne dénonce pas l'omission arbitraire.</w:t>
      </w:r>
    </w:p>
    <w:p>
      <w:r>
        <w:rPr>
          <w:b/>
        </w:rPr>
        <w:t>E. 3</w:t>
      </w:r>
    </w:p>
    <w:p>
      <w:r>
        <w:t>Dans son écriture spontanée du 9 décembre 2025, le recourant expose des faits et pièces postérieurs à l'arrêt attaqué, à savoir le fait que le Ministère public n'aurait "toujours pas effectué d'actes d'instruction", l'ordonnance de prolongation de sa détention provisoire, le recours qu'il aurait formé contre celle-là et son récent licenciement. Il s'agit de faits respectivement de moyens de preuve nouveaux qui se révèlent, là encore, irrecevables (cf. art. 99 al. 1 LTF ).</w:t>
      </w:r>
    </w:p>
    <w:p>
      <w:r>
        <w:rPr>
          <w:b/>
        </w:rPr>
        <w:t>E. 4.1</w:t>
      </w:r>
    </w:p>
    <w:p>
      <w:r>
        <w:t>Le recourant se plaint d'un établissement manifestement inexact des faits.</w:t>
      </w:r>
    </w:p>
    <w:p>
      <w:r>
        <w:rPr>
          <w:b/>
        </w:rPr>
        <w:t>E. 4.2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143 IV 500 consid. 1.1). Les critiques de nature appellatoire sont irrecevables ( ATF 150 I 50 consid. 3.3.1; 148 IV 409 consid. 2.2; 147 IV 73 consid. 4.1.2).</w:t>
      </w:r>
    </w:p>
    <w:p>
      <w:r>
        <w:rPr>
          <w:b/>
        </w:rPr>
        <w:t>E. 4.3</w:t>
      </w:r>
    </w:p>
    <w:p>
      <w:r>
        <w:t>Le recourant expose que l'autorité précédente aurait omis de tenir compte de plusieurs éléments, à savoir la différence d'âge entre la victime et la mère de celle-ci, ses activités sportives avec des adolescent (e) s, l'absence d'érection et de masturbation de sa part lorsqu'il se trouvait dans le jacuzzi et le fait qu'il aurait nié avoir proposé à sa petite-fille d'entretenir des relations sexuelles. Selon le recourant, ces faits permettraient de démontrer l'absence de charges suffisantes pesant sur lui et l'absence de risque de réitération. Dans la mesure où le recourant n'a pas contesté l'existence de charges suffisantes devant l'autorité précédente, celle-ci s'est abstenue d'analyser ce point, renvoyant "en tant que de besoin, à la motivation adoptée par le premier juge [...], qui expose les indices graves et concordants pesant sur lui". Elle n'a pas non plus examiné l'existence d'un risque de réitération puisqu'elle a considéré que le recourant présentait un risque de collusion. Il en découle qu'elle n'a pas arbitrairement omis de tenir compte des éléments invoqués par le recourant puisque ceux-ci n'étaient pas propres à modifier la décision attaquée.</w:t>
      </w:r>
    </w:p>
    <w:p>
      <w:r>
        <w:rPr>
          <w:b/>
        </w:rPr>
        <w:t>E. 5.1</w:t>
      </w:r>
    </w:p>
    <w:p>
      <w:r>
        <w:t>En préambule à son argumentation "au fond", le recourant mentionne pêle-mêle divers articles dont il invoque la violation, à savoir l' art. 5 par. 1 let . c et par. 3 CEDH, les art. 9, 10 al. 2 et 31 al. 1 et 2 Cst., et les art. 212 al. 2 let. b et c et al. 3 ainsi que 237 al. 1 CPP.</w:t>
      </w:r>
    </w:p>
    <w:p>
      <w:r>
        <w:t>Il s'en prend tout d'abord à l'existence de charges suffisantes retenues contre lui.</w:t>
      </w:r>
    </w:p>
    <w:p>
      <w:r>
        <w:rPr>
          <w:b/>
        </w:rPr>
        <w:t>E. 5.2</w:t>
      </w:r>
    </w:p>
    <w:p>
      <w:r>
        <w:t>Un grief soulevé dans le cadre d'un recours en matière pénale au Tribunal fédéral doit impérativement avoir été soulevé au préalable devant l'autorité précédente, pour autant que cela fût possible, sous peine d'irrecevabilité (principe de l'épuisement des instances) ( ATF 145 IV 377 consid. 2.6; arrêt 7B_612/2023 du 20 novembre 2025 consid. 2.2 et les références citées). Bien que l'autorité pénale de recours ne soit pas liée par les motifs invoqués par les parties (cf. art. 391 al. 1 let. a CPP ), il n'en reste pas moins que le recours doit être motivé (cf. art. 385 al. 1 et 396 al. 1 CPP). On peut attendre d'un recourant assisté d'un conseil juridique professionnel qu'il soumette ses moyens à l'appréciation d'une autorité judiciaire supérieure avant de les invoquer devant le Tribunal fédéral, autorité judiciaire suprême de la Confédération (cf. art. 188 al. 1 Cst. ).</w:t>
      </w:r>
    </w:p>
    <w:p>
      <w:r>
        <w:rPr>
          <w:b/>
        </w:rPr>
        <w:t>E. 5.3</w:t>
      </w:r>
    </w:p>
    <w:p>
      <w:r>
        <w:t>En l'occurrence, il ne ressort pas de l'arrêt entrepris que le recourant aurait contesté l'existence de charges suffisantes pesant sur lui devant la cour cantonale et ce dernier ne le prétend au demeurant pas. Le prénommé ne s'en prend en particulier pas à l'affirmation de celle-ci selon laquelle "[il] ne conteste pas les charges retenues contre lui" (cf. arrêt attaqué, p. 5). Il ne prétend pas non plus que l'autorité précédente aurait commis un déni de justice en n'examinant pas cette question. Ce grief se révèle donc irrecevable, faute d'épuisement des instances cantonales.</w:t>
      </w:r>
    </w:p>
    <w:p>
      <w:r>
        <w:rPr>
          <w:b/>
        </w:rPr>
        <w:t>E. 6.1</w:t>
      </w:r>
    </w:p>
    <w:p>
      <w:r>
        <w:t>Le recourant reproche à la cour cantonale d'avoir retenu l'existence d'un risque de collusion.</w:t>
      </w:r>
    </w:p>
    <w:p>
      <w:r>
        <w:rPr>
          <w:b/>
        </w:rPr>
        <w:t>E. 6.2</w:t>
      </w:r>
    </w:p>
    <w:p>
      <w:r>
        <w:t>Selon l' art. 221 al. 1 let. b CPP ,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w:t>
      </w:r>
    </w:p>
    <w:p>
      <w:r>
        <w:t>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preuves. En tant que motif de détention avant jugement, le danger de collusion vise à empêcher le prévenu de mettre en danger la recherche de la vérité ( ATF 132 I 21 consid. 3.2; arrêts 7B_882/2025 du 10 octobre 2025 consid. 2.4.2; 7B_337/2025 du 8 mai 2025 consid. 3.2.1).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et l'arrêt cité; arrêts 7B_882/2025 du 10 octobre 2025 consid. 2.4.2; 7B_231/2025 du 2 avril 2025 consid. 4.1; 7B_144/2025 du 24 mars 2025 consid. 4.2.2).</w:t>
      </w:r>
    </w:p>
    <w:p>
      <w:r>
        <w:rPr>
          <w:b/>
        </w:rPr>
        <w:t>E. 6.3</w:t>
      </w:r>
    </w:p>
    <w:p>
      <w:r>
        <w:t>La cour cantonale a considéré que le risque de collusion était "indiscutable" à ce stade de la procédure, précisant que l'enquête ne faisait que commencer (cf. arrêt entrepris, p. 6). Elle a également indiqué que si les parents de la victime avaient déjà été entendus par la police, tel n'était pas le cas du fils du recourant; le Ministère public pourrait aussi être amené à devoir confronter le recourant à certains membres de sa famille, voire décider d'en entendre d'autres, ainsi que de procéder à une nouvelle audition EVIG de la victime, ce d'autant plus que le recourant contestait les faits les plus graves. L'autorité précédente a considéré, au vu des liens familiaux et de l'enjeu de la procédure pour le recourant, qu'il était à craindre qu'il prenne contact avec ses proches et tente d'influencer leurs déclarations en sa faveur; ce risque était particulièrement tangible vis-à-vis de la victime, compte tenu de son âge (17 ans) et de ses réticences à dénoncer son grand-père. La cour cantonale a enfin exposé que l'analyse du matériel informatique saisi au domicile du recourant était en cours. Elle a ajouté qu'il ne pouvait pas être exclu, à ce stade, compte tenu de la nature des comportements reprochés au recourant, que celui-ci tente de prendre contact avec d'autres personnes susceptibles d'être entendues dans la procédure et entrave ainsi la manifestation de la vérité.</w:t>
      </w:r>
    </w:p>
    <w:p>
      <w:r>
        <w:rPr>
          <w:b/>
        </w:rPr>
        <w:t>E. 6.4</w:t>
      </w:r>
    </w:p>
    <w:p>
      <w:r>
        <w:t>À l'appui de son grief, le recourant se fonde sur des éléments de faits qui ne ressortent pas de l'arrêt entrepris et dont il n'invoque pas l'omission arbitraire. Il propose ainsi une argumentation largement appellatoire, partant irrecevable. Il en va notamment ainsi lorsqu'il soutient que le Ministère public n'aurait "toujours pas indiqué l'identité des «autres» proches du prévenu qu'il resterait à auditionner durant sa détention provisoire", qu'il ignorerait tout des habitudes de vie actuelles de sa petite-fille et qu'il ne serait plus en contact avec son fils. Il en va de même lorsqu'il expose qu'il n'aurait plus de moyens de "contacter ses proches électroniquement" puisque tous ses appareils électroniques seraient saisis et qu'il n'utiliserait que WhatsApp et aucune autre plateforme de messagerie. On discerne par ailleurs mal la pertinence de ce dernier argument dans la mesure où rien ne l'empêcherait de se procurer un nouveau téléphone mobile ou de s'inscrire sur d'autres plateformes de messagerie, quand bien même il ne les aurait pas utilisées jusqu'alors.</w:t>
      </w:r>
    </w:p>
    <w:p>
      <w:r>
        <w:t>En outre, le recourant ne fait valoir que sa propre appréciation en tant qu'il soutient "qu'on peut estimer avec certitude" que la victime ne cherchera pas à le contacter et que les parents de celle-ci refuseront tout contact avec lui. Il en va de même lorsqu'il indique que son fils ne cherchera "certainement pas" à le contacter. Cette façon de procéder est, là encore, purement appellatoire, partant irrecevable.</w:t>
      </w:r>
    </w:p>
    <w:p>
      <w:r>
        <w:t>En somme, le recourant - qui se contente en substance d'affirmer qu'il aurait réitéré sa volonté de collaborer avec les autorités pénales et qu'il aurait compris "devoir cesser tout lien avec sa famille" - n'apporte aucun argument propre à remettre en cause l'argumentation de la cour cantonale, qui peut être confirmée. L'autorité précédente, exposant les actes d'instruction qui devaient encore être effectués, était en effet fondée à retenir l'existence d'un risque de collusion, en particulier au vu du stade précoce de l'instruction, de la gravité des faits reprochés au recourant - soit l'atteinte à l'intégrité sexuelle de sa petite-fille mineure - et des liens étroits entre les personnes concernées par la procédure pénale.</w:t>
      </w:r>
    </w:p>
    <w:p>
      <w:r>
        <w:rPr>
          <w:b/>
        </w:rPr>
        <w:t>E. 7</w:t>
      </w:r>
    </w:p>
    <w:p>
      <w:r>
        <w:t>Le risque de collusion justifiant à lui seul le maintien en détention provisoire du recourant, il n'est pas nécessaire d'examiner le grief de celui-ci en lien avec le risque de réitération (cf. art. 221 al. 1 let. b et c et al. 1bis CPP; arrêts 7B_1016/2025 du 27 octobre 2025 consid. 3.5; 7B_144/2025 du 24 mars 2025 consid. 3.3; 7B_300/2024 du 2 avril 2024 consid. 7), étant précisé que l'autorité précédente a également renoncé à analyser l'existence de ce risque (cf. arrêt entrepris, p. 6).</w:t>
      </w:r>
    </w:p>
    <w:p>
      <w:r>
        <w:rPr>
          <w:b/>
        </w:rPr>
        <w:t>E. 8.1</w:t>
      </w:r>
    </w:p>
    <w:p>
      <w:r>
        <w:t>Le recourant soutient ensuite que des mesures de substitution seraient aptes à pallier le risque de collusion retenu par la cour cantonale.</w:t>
      </w:r>
    </w:p>
    <w:p>
      <w:r>
        <w:rPr>
          <w:b/>
        </w:rPr>
        <w:t>E. 8.2</w:t>
      </w:r>
    </w:p>
    <w:p>
      <w:r>
        <w:t>Conformément au principe de la proportionnalité ( art. 36 al. 3 Cst. ), il y a lieu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celle-ci. Selon l' art. 237 al. 2 CPP , font notamment partie des mesures de substitution l'assignation à résidence ou l'interdiction de se rendre dans un certain lieu ou un certain immeuble (let. c)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8.3</w:t>
      </w:r>
    </w:p>
    <w:p>
      <w:r>
        <w:t>La cour cantonale a considéré qu'aucune mesure de substitution ne permettait, en l'état, de prévenir le risque d'entrave à la vérité (cf. arrêt entrepris, pp. 6-7). Elle a indiqué que l'engagement du recourant à ne pas prendre contact avec la victime et sa famille ainsi qu'avec des témoins encore non identifiés apparaissait clairement insuffisant compte tenu des enjeux de la procédure pour lui. Elle a ajouté que l'interdiction de contact au sens de l' art. 237 al. 2 let . g CPP ne pouvait en principe porter que sur des personnes déterminées.</w:t>
      </w:r>
    </w:p>
    <w:p>
      <w:r>
        <w:rPr>
          <w:b/>
        </w:rPr>
        <w:t>E. 8.4</w:t>
      </w:r>
    </w:p>
    <w:p>
      <w:r>
        <w:t>À l'appui de son grief, le recourant se limite à soutenir que les mesures de substitution proposées, en particulier l'interdiction de contact et de périmètre au sens de l' art. 237 al. 2 let . c et g CPP, cumulées à l'acquisition d'un nouveau téléphone mobile uniquement destiné à l'exercice de son activité professionnelle, seraient aptes à réduire le risque de collusion et permettraient ainsi sa remise en liberté. Son argumentation apparaît ainsi insuffisante sur ce point, en particulier à l'aune des exigences de motivation requises devant le Tribunal fédéral (cf. art. 42 al. 2 LTF ). En tout état, la simple interdiction de contact avec certaines personnes apparaît manifestement impropre à prévenir le risque de collusion, dès lors que les personnes susceptibles d'être entendues dans la procédure ne sont potentiellement pas encore toutes connues et qu'aucun contrôle ne permet de garantir efficacement le respect d'une telle interdiction. Il en va de même de l'interdiction qui serait faite au recourant d'approcher certains lieux. Enfin, il est évident que l'acquisition d'un téléphone mobile destiné uniquement à une utilisation professionnelle ne suffit pas à pallier le risque retenu.</w:t>
      </w:r>
    </w:p>
    <w:p>
      <w:r>
        <w:t>En outre, en accord avec la cour cantonale (cf. arrêt entrepris, p. 7), les autres mesures proposées par le recourant ne sont pas envisageables en l'espèce dès lors qu'elles n'ont pas pour but de parer à un risque de collusion, mais à un risque de réitération ou de fuite, ce que le recourant ne conteste au demeurant pas.</w:t>
      </w:r>
    </w:p>
    <w:p>
      <w:r>
        <w:t>Il s'ensuit que l'autorité cantonale n'a pas violé l' art. 237 CPP , ni d'une autre manière le droit fédéral, en refusant de donner suite aux mesures de substitution proposées par le recourant.</w:t>
      </w:r>
    </w:p>
    <w:p>
      <w:r>
        <w:rPr>
          <w:b/>
        </w:rPr>
        <w:t>E. 9.1</w:t>
      </w:r>
    </w:p>
    <w:p>
      <w:r>
        <w:t>Le recourant reproche enfin à la cour cantonale d'avoir violé le principe de la proportionnalité (art. 197 al. 1 et 212 al. 3 CPP) dans la mesure où sa détention provisoire excéderait la peine privative de liberté prévisible.</w:t>
      </w:r>
    </w:p>
    <w:p>
      <w:r>
        <w:rPr>
          <w:b/>
        </w:rPr>
        <w:t>E. 9.2</w:t>
      </w:r>
    </w:p>
    <w:p>
      <w:r>
        <w:t>Le principe de la proportionnalité postule que toute personne qui est mise en détention avant jugement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 art. 212 al. 3 CPP ; ATF 143 IV 168 consid. 5.1).</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arrêts 7B_1180/2025 du 21 novembre 2025 consid. 3.2.4; 7B_191/2025 du 28 mars 2025 consid. 5.2 et les arrêts cités).</w:t>
      </w:r>
    </w:p>
    <w:p>
      <w:r>
        <w:t>Afin d'éviter d'empiéter sur les compétences du juge du fond, le juge de la détention ne tient en principe pas compte de la possibilité de l'octroi, par l'autorité de jugement, d'un sursis ou d'un sursis partiel, ni de la possibilité d'une libération conditionnelle au sens de l' art. 86 al. 1 CP ( ATF 145 IV 179 consid. 3.4; 143 IV 168 consid. 5.1), à moins que son octroi apparaisse d'emblée évident ( ATF 143 IV 160 consid. 4.2; arrêts 7B_1180/2025 du 21 novembre 2025 consid. 3.2.4; 7B_789/2025 du 15 septembre 2025 consid. 4.2.4). En outre,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avant jugement dépasserait les trois quarts de la peine prévisible n'est pas décisif en tant que tel ( ATF 145 IV 179 consid. 3.5; arrêts 7B_1180/2025 du 21 novembre 2025 consid. 3.2.4 7B_191/2025 du 28 mars 2025 consid. 5.2).</w:t>
      </w:r>
    </w:p>
    <w:p>
      <w:r>
        <w:rPr>
          <w:b/>
        </w:rPr>
        <w:t>E. 9.3</w:t>
      </w:r>
    </w:p>
    <w:p>
      <w:r>
        <w:t>Dans l'arrêt attaqué, la cour cantonale a considéré que le principe de la proportionnalité au sens de l' art. 197 CPP n'était pas violé compte tenu de la durée de la détention ordonnée et de la peine concrètement encourue si les faits reprochés étaient confirmés (cf. arrêt attaqué, p. 7).</w:t>
      </w:r>
    </w:p>
    <w:p>
      <w:r>
        <w:rPr>
          <w:b/>
        </w:rPr>
        <w:t>E. 9.4</w:t>
      </w:r>
    </w:p>
    <w:p>
      <w:r>
        <w:t>Dans son argumentation, le recourant soutient qu'il aurait démontré qu'il serait peu vraisemblable qu'il soit condamné à une peine privative de liberté excédant trois mois et qu'il serait "fort probable que sa peine sera limitée à une seule peine pécuniaire". Dans la mesure où le recourant renvoie, sur ce point, à son argumentation tendant à démontrer l'absence de charges suffisantes, il convient de renvoyer à ce qui a été dit à cet égard (cf. consid. 5</w:t>
      </w:r>
    </w:p>
    <w:p>
      <w:r>
        <w:t>supra ). En outre, le prénommé expose qu'il y aurait lieu de tenir compte de son activité professionnelle, qu'il ne percevrait aucune rémunération "dans l'intervalle" et qu'il serait sur le point de se faire licencier. Outre que ces éléments ne ressortent pas de l'arrêt entrepris, ils ne sont pas propres à démontrer une quelconque violation du principe de la proportionnalité au sens des art. 197 al. 1 et 212 al. 3 CPP. En effet, ce principe doit être examiné au regard de la peine prévisible pour la procédure en cours. En l'occurrence, le recourant est prévenu de plusieurs infractions graves portant atteinte à l'intégrité sexuelle de sa petite-fille mineure. Au vu de cela, il apparaît que la durée de sa détention provisoire, de seulement six semaines - du 3 octobre au 12 novembre 2025 -, ne viole pas le principe de la proportionnalité au regard de la durée de la peine privative de liberté à laquelle il faut s'attendre concrètement.</w:t>
      </w:r>
    </w:p>
    <w:p>
      <w:r>
        <w:rPr>
          <w:b/>
        </w:rPr>
        <w:t>E. 10</w:t>
      </w:r>
    </w:p>
    <w:p>
      <w:r>
        <w:t>Au vu de ce qui précède, la cour cantonale n'a pas violé le droit fédéral en confirmant la détention provisoire du recourant, notamment au motif que celui-ci présentait un risque de collusion qu'aucune mesure de substitution ne pourrait pallier.</w:t>
      </w:r>
    </w:p>
    <w:p>
      <w:r>
        <w:rPr>
          <w:b/>
        </w:rPr>
        <w:t>E. 11</w:t>
      </w:r>
    </w:p>
    <w:p>
      <w:r>
        <w:t>Il s'ensuit que le recours doit être rejeté dans la mesure où il est recevable.</w:t>
      </w:r>
    </w:p>
    <w:p>
      <w:r>
        <w:t>Le recourant a demandé l'octroi de l'assistance judiciaire ( art. 64 al. 1 LTF ). Les conditions y relatives étant réunies, il y a lieu d'admettre cette requête, de désigner Me Joanna Bürgisser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