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127/2023 vom 14. August 2023</w:t>
      </w:r>
    </w:p>
    <w:p>
      <w:r>
        <w:t>Bundesgericht, 2023-08-14, DE</w:t>
      </w:r>
    </w:p>
    <w:p>
      <w:r>
        <w:rPr>
          <w:b/>
        </w:rPr>
        <w:t xml:space="preserve">Quelle: </w:t>
      </w:r>
      <w:r>
        <w:t>https://mcp.opencaselaw.ch/entscheid/bger_7B_127_2023</w:t>
      </w:r>
    </w:p>
    <w:p>
      <w:r>
        <w:t>FR: TF 7B 127/2023 du 14 août 2023</w:t>
      </w:r>
    </w:p>
    <w:p>
      <w:r>
        <w:t>IT: TF 7B 127/2023 del 14 agosto 2023</w:t>
      </w:r>
    </w:p>
    <w:p>
      <w:pPr>
        <w:pStyle w:val="Heading2"/>
      </w:pPr>
      <w:r>
        <w:t>Regeste</w:t>
      </w:r>
    </w:p>
    <w:p>
      <w:r>
        <w:t>Strafverfahren; Entsiegelung und Durchsuchung | Strafprozess</w:t>
      </w:r>
    </w:p>
    <w:p>
      <w:pPr>
        <w:pStyle w:val="Heading2"/>
      </w:pPr>
      <w:r>
        <w:t>Erwägungen</w:t>
      </w:r>
    </w:p>
    <w:p>
      <w:r>
        <w:rPr>
          <w:b/>
        </w:rPr>
        <w:t>E. 1</w:t>
      </w:r>
    </w:p>
    <w:p>
      <w:r>
        <w:t>Angefochten ist ein nach Art. 248 Abs. 3 lit. a StPO kantonal letztinstanzlicher Entscheid eines Zwangsmassnahmengerichts. Dagegen steht gemäss Art. 80 Abs. 2 Satz 3 BGG die Beschwerde in Straf-sachen an das Bundesgericht nach Art. 78 ff. BGG grundsätzlich offen.</w:t>
      </w:r>
    </w:p>
    <w:p>
      <w:r>
        <w:rPr>
          <w:b/>
        </w:rPr>
        <w:t>E. 2.1</w:t>
      </w:r>
    </w:p>
    <w:p>
      <w:r>
        <w:t>Der angefochtene Entsiegelungsentscheid schliesst die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Nicht wieder gutzumachend bedeutet, dass er auch mit einem für die beschwerdeführende Person günstigen Endentscheid nicht oder nicht vollständig behoben werden kann. Ein lediglich tatsächlicher Nachteil wie die Verteuerung oder Verlängerung des Verfahrens genügt nicht ( BGE 148 IV 155 E. 1.1; 144 IV 321 E. 2.3; je mit Hinweisen). Woraus sich der nicht wieder gutzumachende Nachteil ergeben soll, ist in der Beschwerdeschrift darzulegen, sofern dies nicht offensichtlich ist ( BGE 141 IV 284 E. 2.3, 289 E. 1.3, je mit Hinweisen).</w:t>
      </w:r>
    </w:p>
    <w:p>
      <w:r>
        <w:rPr>
          <w:b/>
        </w:rPr>
        <w:t>E. 2.2</w:t>
      </w:r>
    </w:p>
    <w:p>
      <w:r>
        <w:t>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Werden dagegen (lediglich) andere Beschlagnahmehindernisse wie insbesondere ein mangelnder Deliktskonnex geltend gemacht, fehlt es grundsätzlich am nicht wieder gutzumachenden Nachteil (Urteile 7B_58/2023 vom 10. Juli 2023 E. 2.1; 1B_155/2023 vom 10. Mai 2023 E. 1.2; 1B_591/2022 vom 21. Dezember 2022 E. 4.1; 1B_40/2022 vom 1. Dezember 2022 E. 2.1; teilweise mit weiteren Hinweisen). Dies muss auch gelten, wenn das Zwangsmassnahmengericht - wie hier mangels hinreichenden Siegelungsbegehrens - gar nicht auf das Entsiegelungsbegehren eintritt, sondern den/die Datenträger ohne Prüfung der Entsiegelungsvoraussetzungen zur Durchsuchung freigibt (vgl. zu dieser Konstellation Urteil 1B_273/2021 vom 2. März 2022).</w:t>
      </w:r>
    </w:p>
    <w:p>
      <w:r>
        <w:rPr>
          <w:b/>
        </w:rPr>
        <w:t>E. 2.3</w:t>
      </w:r>
    </w:p>
    <w:p>
      <w:r>
        <w:t>Der Beschwerdeführer macht unter dem Gesichtspunkt des Eintretens auf die Beschwerde bloss geltend, der angefochtene Entscheid führe "zur Offenlegung der [von ihm] angerufenen Geheimnisse". Im materiellen Teil der Beschwerde führt er aus, er habe als Siegelungsgrund vorgebracht, dass sich auf dem Mobiltelefon schützenswerte "persönliche Inhalte von sich und einer Partnerin" respektive "seiner Partnerin" befänden. Solche allgemeinen Ausführungen vermögen jedoch nicht zu belegen, dass ihm durch die Entsiegelung - bzw. durch die Freigabe zur Durchsuchung - ein nicht wieder gutzumachender Nachteil im Sinne von Art. 93 Abs. 1 lit. a BGG droht (Urteile 1B_603/2022 vom 22. Februar 2023 E. 1.3.3; 1B_2/2019 vom 11. Juli 2019 E. 2.4). Die Beschwerde erweist sich aus diesem Grund als unzulässig und es ist nicht auf sie einzutreten.</w:t>
      </w:r>
    </w:p>
    <w:p>
      <w:r>
        <w:rPr>
          <w:b/>
        </w:rPr>
        <w:t>E. 2.4</w:t>
      </w:r>
    </w:p>
    <w:p>
      <w:r>
        <w:t>Im Übrigen ist zu beachten, dass sich mit derartigen Ausführungen auch im Verfahren vor dem kantonalen Zwangsmassnahmengericht keine schutzwürdigen Geheimnisinteressen begründen lassen, die der Entsiegelung nach Art. 248 Abs. 1 StPO entgegenstehen würden (so etwa Urteile 1B_40/2022 vom 1. Dezember 2022 E. 2.2; 1B_427/2021 vom 21. Januar 2022 E. 6.5; 1B_78/2021 vom 11. November 2021 E. 3.2; 1B_564/2019 vom 17. Juni 2020 E. 6.2). Der vom Beschwerdeführer ins Feld geführte Art. 169 Abs. 4 StPO gibt einem mutmasslichen Opfer einer Straftat gegen seine sexuelle Integrität zwar das Recht, die Aussage auf intime Fragen zu verweigern. Daraus folgt jedoch nicht, dass zum Vornherein keine untersuchungsrelevanten Aufzeichnungen auf seinem sichergestellten Mobiltelefon als Beweismittel erhoben werden dürften (Urteil 1B_399/2022 vom 22. Februar 2023 E. 4.3 mit Hinweisen).</w:t>
      </w:r>
    </w:p>
    <w:p>
      <w:r>
        <w:rPr>
          <w:b/>
        </w:rPr>
        <w:t>E. 3</w:t>
      </w:r>
    </w:p>
    <w:p>
      <w:r>
        <w:t>Das Gesuch um unentgeltliche Rechtspflege ist abzuweisen, da sich die Beschwerde als aussichtslos erweist ( Art. 64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