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7B_1276/2025 vom 9. Februar 2026</w:t>
      </w:r>
    </w:p>
    <w:p>
      <w:r>
        <w:t>Bundesgericht, 2026-02-09, FR</w:t>
      </w:r>
    </w:p>
    <w:p>
      <w:r>
        <w:rPr>
          <w:b/>
        </w:rPr>
        <w:t xml:space="preserve">Quelle: </w:t>
      </w:r>
      <w:r>
        <w:t>https://mcp.opencaselaw.ch/entscheid/bger_7B_1276_2025</w:t>
      </w:r>
    </w:p>
    <w:p>
      <w:r>
        <w:t>FR: TF 7B_1276/2025 du 9 février 2026</w:t>
      </w:r>
    </w:p>
    <w:p>
      <w:r>
        <w:t>IT: TF 7B_1276/2025 del 9 febbraio 2026</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t>En l'espèce, le recourant a été invité, par ordonnance présidentielle du 19 décembre 2025, à verser une avance de frais de 800 fr. jusqu'au 16 janvier 2026 au plus tard. Comme il n'a pas fourni l'avance de frais requise, un délai supplémentaire (non prolongeable) jusqu'au 2 février 2026 lui a été imparti à cet effet, par ordonnance du 21 janvier 2026; il a été informé qu'à défaut de paiement en temps utile, le recours serait déclaré irrecevable ( art. 62 al. 3 LTF ).</w:t>
      </w:r>
    </w:p>
    <w:p>
      <w:r>
        <w:t>Nonobstant la notification des ordonnances présidentielles précitées (par acte judiciaire avec avis de réception), le recourant n'a pas effectué l'avance de frais dans le délai supplémentaire imparti, ni sollicité l'assistance judiciaire. Par conséquent, à défaut de paiement de l'avance de frais, le recours est manifestement irrecevable.</w:t>
      </w:r>
    </w:p>
    <w:p>
      <w:r>
        <w:rPr>
          <w:b/>
        </w:rPr>
        <w:t>E. 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t>En l'occurrence, le mémoire de recours est dénué de toute motivation et le recourant n'a pas complété son écriture malgré l'invitation qui lui a été faite en ce sens par ordonnance présidentielle du 26 novembre 2025. Aussi, la motivation du recours n'est manifestement pas conforme aux exigences en la matière.</w:t>
      </w:r>
    </w:p>
    <w:p>
      <w:r>
        <w:rPr>
          <w:b/>
        </w:rPr>
        <w:t>E. 3</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t>Le recourant,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